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6" w:lineRule="atLeast"/>
        <w:ind w:firstLine="438"/>
        <w:jc w:val="center"/>
        <w:rPr>
          <w:rFonts w:hint="eastAsia" w:cs="宋体" w:asciiTheme="minorEastAsia" w:hAnsiTheme="minorEastAsia" w:eastAsiaTheme="minorEastAsia"/>
          <w:b/>
          <w:bCs/>
          <w:color w:val="333333"/>
          <w:kern w:val="0"/>
          <w:sz w:val="44"/>
          <w:szCs w:val="44"/>
          <w:lang w:eastAsia="zh-CN"/>
        </w:rPr>
      </w:pPr>
      <w:r>
        <w:rPr>
          <w:rFonts w:hint="eastAsia" w:cs="宋体" w:asciiTheme="minorEastAsia" w:hAnsiTheme="minorEastAsia" w:eastAsiaTheme="minorEastAsia"/>
          <w:b/>
          <w:bCs/>
          <w:color w:val="333333"/>
          <w:kern w:val="0"/>
          <w:sz w:val="44"/>
          <w:szCs w:val="44"/>
        </w:rPr>
        <w:t>202</w:t>
      </w:r>
      <w:r>
        <w:rPr>
          <w:rFonts w:hint="eastAsia" w:cs="宋体" w:asciiTheme="minorEastAsia" w:hAnsiTheme="minorEastAsia" w:eastAsiaTheme="minorEastAsia"/>
          <w:b/>
          <w:bCs/>
          <w:color w:val="333333"/>
          <w:kern w:val="0"/>
          <w:sz w:val="44"/>
          <w:szCs w:val="44"/>
          <w:lang w:val="en-US" w:eastAsia="zh-CN"/>
        </w:rPr>
        <w:t>3</w:t>
      </w:r>
      <w:r>
        <w:rPr>
          <w:rFonts w:hint="eastAsia" w:cs="宋体" w:asciiTheme="minorEastAsia" w:hAnsiTheme="minorEastAsia" w:eastAsiaTheme="minorEastAsia"/>
          <w:b/>
          <w:bCs/>
          <w:color w:val="333333"/>
          <w:kern w:val="0"/>
          <w:sz w:val="44"/>
          <w:szCs w:val="44"/>
        </w:rPr>
        <w:t>年</w:t>
      </w:r>
      <w:r>
        <w:rPr>
          <w:rFonts w:hint="eastAsia" w:cs="宋体" w:asciiTheme="minorEastAsia" w:hAnsiTheme="minorEastAsia" w:eastAsiaTheme="minorEastAsia"/>
          <w:b/>
          <w:bCs/>
          <w:color w:val="333333"/>
          <w:kern w:val="0"/>
          <w:sz w:val="44"/>
          <w:szCs w:val="44"/>
          <w:lang w:eastAsia="zh-CN"/>
        </w:rPr>
        <w:t>泸县</w:t>
      </w:r>
      <w:r>
        <w:rPr>
          <w:rFonts w:hint="eastAsia" w:cs="宋体" w:asciiTheme="minorEastAsia" w:hAnsiTheme="minorEastAsia" w:eastAsiaTheme="minorEastAsia"/>
          <w:b/>
          <w:bCs/>
          <w:color w:val="333333"/>
          <w:kern w:val="0"/>
          <w:sz w:val="44"/>
          <w:szCs w:val="44"/>
        </w:rPr>
        <w:t>交通运输局部门</w:t>
      </w:r>
      <w:r>
        <w:rPr>
          <w:rFonts w:hint="eastAsia" w:cs="宋体" w:asciiTheme="minorEastAsia" w:hAnsiTheme="minorEastAsia" w:eastAsiaTheme="minorEastAsia"/>
          <w:b/>
          <w:bCs/>
          <w:color w:val="333333"/>
          <w:kern w:val="0"/>
          <w:sz w:val="44"/>
          <w:szCs w:val="44"/>
          <w:lang w:eastAsia="zh-CN"/>
        </w:rPr>
        <w:t>预算</w:t>
      </w:r>
    </w:p>
    <w:p>
      <w:pPr>
        <w:widowControl/>
        <w:shd w:val="clear" w:color="auto" w:fill="FFFFFF"/>
        <w:spacing w:line="426" w:lineRule="atLeast"/>
        <w:ind w:firstLine="438"/>
        <w:jc w:val="center"/>
        <w:rPr>
          <w:rFonts w:cs="宋体" w:asciiTheme="minorEastAsia" w:hAnsiTheme="minorEastAsia" w:eastAsiaTheme="minorEastAsia"/>
          <w:b/>
          <w:bCs/>
          <w:color w:val="333333"/>
          <w:kern w:val="0"/>
          <w:sz w:val="44"/>
          <w:szCs w:val="44"/>
        </w:rPr>
      </w:pPr>
      <w:r>
        <w:rPr>
          <w:rFonts w:hint="eastAsia" w:cs="宋体" w:asciiTheme="minorEastAsia" w:hAnsiTheme="minorEastAsia" w:eastAsiaTheme="minorEastAsia"/>
          <w:b/>
          <w:bCs/>
          <w:color w:val="333333"/>
          <w:kern w:val="0"/>
          <w:sz w:val="44"/>
          <w:szCs w:val="44"/>
        </w:rPr>
        <w:t>绩效评价报告</w:t>
      </w:r>
    </w:p>
    <w:p>
      <w:pPr>
        <w:pStyle w:val="7"/>
        <w:spacing w:before="93"/>
        <w:rPr>
          <w:rFonts w:asciiTheme="minorEastAsia" w:hAnsiTheme="minorEastAsia" w:eastAsiaTheme="minorEastAsia"/>
        </w:rPr>
      </w:pPr>
    </w:p>
    <w:p>
      <w:pPr>
        <w:widowControl/>
        <w:adjustRightInd w:val="0"/>
        <w:snapToGrid w:val="0"/>
        <w:spacing w:line="560" w:lineRule="exact"/>
        <w:ind w:firstLine="640" w:firstLineChars="200"/>
        <w:contextualSpacing/>
        <w:jc w:val="left"/>
        <w:rPr>
          <w:rFonts w:hint="eastAsia" w:ascii="CESI仿宋-GB2312" w:hAnsi="CESI仿宋-GB2312" w:eastAsia="CESI仿宋-GB2312" w:cs="CESI仿宋-GB2312"/>
          <w:kern w:val="0"/>
          <w:sz w:val="32"/>
          <w:szCs w:val="32"/>
          <w:shd w:val="clear" w:color="auto" w:fill="FFFFFF"/>
        </w:rPr>
      </w:pPr>
      <w:r>
        <w:rPr>
          <w:rFonts w:hint="eastAsia" w:ascii="CESI仿宋-GB2312" w:hAnsi="CESI仿宋-GB2312" w:eastAsia="CESI仿宋-GB2312" w:cs="CESI仿宋-GB2312"/>
          <w:kern w:val="0"/>
          <w:sz w:val="32"/>
          <w:szCs w:val="32"/>
          <w:shd w:val="clear" w:color="auto" w:fill="FFFFFF"/>
        </w:rPr>
        <w:t>一、部门（单位）概况</w:t>
      </w:r>
    </w:p>
    <w:p>
      <w:pPr>
        <w:widowControl/>
        <w:shd w:val="clear" w:color="auto" w:fill="FFFFFF"/>
        <w:spacing w:line="476" w:lineRule="atLeast"/>
        <w:ind w:firstLine="538"/>
        <w:jc w:val="left"/>
        <w:rPr>
          <w:rFonts w:hint="eastAsia" w:ascii="CESI仿宋-GB2312" w:hAnsi="CESI仿宋-GB2312" w:eastAsia="CESI仿宋-GB2312" w:cs="CESI仿宋-GB2312"/>
          <w:b/>
          <w:bCs/>
          <w:kern w:val="0"/>
          <w:sz w:val="32"/>
          <w:szCs w:val="32"/>
          <w:shd w:val="clear" w:color="auto" w:fill="FFFFFF"/>
          <w:lang w:val="zh-CN"/>
        </w:rPr>
      </w:pPr>
      <w:r>
        <w:rPr>
          <w:rFonts w:hint="eastAsia" w:ascii="CESI仿宋-GB2312" w:hAnsi="CESI仿宋-GB2312" w:eastAsia="CESI仿宋-GB2312" w:cs="CESI仿宋-GB2312"/>
          <w:b/>
          <w:bCs/>
          <w:kern w:val="0"/>
          <w:sz w:val="32"/>
          <w:szCs w:val="32"/>
          <w:shd w:val="clear" w:color="auto" w:fill="FFFFFF"/>
          <w:lang w:val="zh-CN"/>
        </w:rPr>
        <w:t>（一）机构组成。</w:t>
      </w:r>
    </w:p>
    <w:p>
      <w:pPr>
        <w:pStyle w:val="7"/>
        <w:spacing w:before="93"/>
        <w:ind w:firstLine="640" w:firstLineChars="200"/>
        <w:rPr>
          <w:rFonts w:hint="eastAsia" w:ascii="CESI仿宋-GB2312" w:hAnsi="CESI仿宋-GB2312" w:eastAsia="CESI仿宋-GB2312" w:cs="CESI仿宋-GB2312"/>
          <w:sz w:val="32"/>
          <w:szCs w:val="32"/>
          <w:shd w:val="clear" w:color="auto" w:fill="FFFFFF"/>
        </w:rPr>
      </w:pPr>
      <w:r>
        <w:rPr>
          <w:rFonts w:hint="eastAsia" w:ascii="CESI仿宋-GB2312" w:hAnsi="CESI仿宋-GB2312" w:eastAsia="CESI仿宋-GB2312" w:cs="CESI仿宋-GB2312"/>
          <w:sz w:val="32"/>
          <w:szCs w:val="32"/>
          <w:shd w:val="clear" w:color="auto" w:fill="FFFFFF"/>
        </w:rPr>
        <w:t>泸县交通运输局内设：泸县交通运输管理服务中心（局属单位）、泸县公路管理</w:t>
      </w:r>
      <w:r>
        <w:rPr>
          <w:rFonts w:hint="eastAsia" w:ascii="CESI仿宋-GB2312" w:hAnsi="CESI仿宋-GB2312" w:eastAsia="CESI仿宋-GB2312" w:cs="CESI仿宋-GB2312"/>
          <w:sz w:val="32"/>
          <w:szCs w:val="32"/>
          <w:shd w:val="clear" w:color="auto" w:fill="FFFFFF"/>
          <w:lang w:eastAsia="zh-CN"/>
        </w:rPr>
        <w:t>服务</w:t>
      </w:r>
      <w:r>
        <w:rPr>
          <w:rFonts w:hint="eastAsia" w:ascii="CESI仿宋-GB2312" w:hAnsi="CESI仿宋-GB2312" w:eastAsia="CESI仿宋-GB2312" w:cs="CESI仿宋-GB2312"/>
          <w:sz w:val="32"/>
          <w:szCs w:val="32"/>
          <w:shd w:val="clear" w:color="auto" w:fill="FFFFFF"/>
        </w:rPr>
        <w:t>中心（局属单位）、泸县交通运输综合行政执法大队、办公室、政策法规股、行政审批股、规划建设股、港铁航管理股、安全环保股、财务股、泸县交通战备办公室。</w:t>
      </w:r>
    </w:p>
    <w:p>
      <w:pPr>
        <w:widowControl/>
        <w:shd w:val="clear" w:color="auto" w:fill="FFFFFF"/>
        <w:spacing w:line="476" w:lineRule="atLeast"/>
        <w:ind w:firstLine="538"/>
        <w:jc w:val="left"/>
        <w:rPr>
          <w:rFonts w:hint="eastAsia" w:ascii="CESI仿宋-GB2312" w:hAnsi="CESI仿宋-GB2312" w:eastAsia="CESI仿宋-GB2312" w:cs="CESI仿宋-GB2312"/>
          <w:b/>
          <w:bCs/>
          <w:kern w:val="0"/>
          <w:sz w:val="32"/>
          <w:szCs w:val="32"/>
          <w:shd w:val="clear" w:color="auto" w:fill="FFFFFF"/>
          <w:lang w:val="zh-CN"/>
        </w:rPr>
      </w:pPr>
      <w:r>
        <w:rPr>
          <w:rFonts w:hint="eastAsia" w:ascii="CESI仿宋-GB2312" w:hAnsi="CESI仿宋-GB2312" w:eastAsia="CESI仿宋-GB2312" w:cs="CESI仿宋-GB2312"/>
          <w:b/>
          <w:bCs/>
          <w:kern w:val="0"/>
          <w:sz w:val="32"/>
          <w:szCs w:val="32"/>
          <w:shd w:val="clear" w:color="auto" w:fill="FFFFFF"/>
          <w:lang w:val="zh-CN"/>
        </w:rPr>
        <w:t>（二）机构职能。</w:t>
      </w:r>
    </w:p>
    <w:p>
      <w:pPr>
        <w:widowControl/>
        <w:shd w:val="clear" w:color="auto" w:fill="FFFFFF"/>
        <w:spacing w:line="476" w:lineRule="atLeast"/>
        <w:ind w:firstLine="538"/>
        <w:jc w:val="left"/>
        <w:rPr>
          <w:rFonts w:hint="eastAsia" w:ascii="CESI仿宋-GB2312" w:hAnsi="CESI仿宋-GB2312" w:eastAsia="CESI仿宋-GB2312" w:cs="CESI仿宋-GB2312"/>
          <w:kern w:val="0"/>
          <w:sz w:val="32"/>
          <w:szCs w:val="32"/>
          <w:shd w:val="clear" w:color="auto" w:fill="FFFFFF"/>
        </w:rPr>
      </w:pPr>
      <w:r>
        <w:rPr>
          <w:rFonts w:hint="eastAsia" w:ascii="CESI仿宋-GB2312" w:hAnsi="CESI仿宋-GB2312" w:eastAsia="CESI仿宋-GB2312" w:cs="CESI仿宋-GB2312"/>
          <w:kern w:val="0"/>
          <w:sz w:val="32"/>
          <w:szCs w:val="32"/>
          <w:shd w:val="clear" w:color="auto" w:fill="FFFFFF"/>
        </w:rPr>
        <w:t>组织拟定并监督实施公路、水路、民航、邮政等行业规划、政策和标准；拟定全县交通运输政策文件，落实行政执法责任制；承担道路、水路交通运输市场监督责任，指导城乡客运管理工作，指导出租汽车行业管理工作；负责水上交通管制、运输船舶及相关水上设施检验、登记和防止污染、救助打捞、通讯导航、危险品运输的监督管理工作；承担公路、水陆建设市场监管责任。组织协调公路、水陆有关重点工程建设的工程质量。指导交通运输基础设施管理和维护，承担有关重要设施的管理和维护。参与全市高速公路统一管理、建设的有关工作，引导交通运输业优化结构，协调发展；承担公路、铁路、港口、水路交通运输市场、水上交通安全监管责任；养护县道，保护路产路权，确保道路畅通。</w:t>
      </w:r>
    </w:p>
    <w:p>
      <w:pPr>
        <w:widowControl/>
        <w:shd w:val="clear" w:color="auto" w:fill="FFFFFF"/>
        <w:spacing w:line="476" w:lineRule="atLeast"/>
        <w:ind w:firstLine="538"/>
        <w:jc w:val="left"/>
        <w:rPr>
          <w:rFonts w:hint="eastAsia" w:ascii="CESI仿宋-GB2312" w:hAnsi="CESI仿宋-GB2312" w:eastAsia="CESI仿宋-GB2312" w:cs="CESI仿宋-GB2312"/>
          <w:b/>
          <w:bCs/>
          <w:kern w:val="0"/>
          <w:sz w:val="32"/>
          <w:szCs w:val="32"/>
          <w:shd w:val="clear" w:color="auto" w:fill="FFFFFF"/>
          <w:lang w:val="zh-CN"/>
        </w:rPr>
      </w:pPr>
      <w:r>
        <w:rPr>
          <w:rFonts w:hint="eastAsia" w:ascii="CESI仿宋-GB2312" w:hAnsi="CESI仿宋-GB2312" w:eastAsia="CESI仿宋-GB2312" w:cs="CESI仿宋-GB2312"/>
          <w:b/>
          <w:bCs/>
          <w:kern w:val="0"/>
          <w:sz w:val="32"/>
          <w:szCs w:val="32"/>
          <w:shd w:val="clear" w:color="auto" w:fill="FFFFFF"/>
          <w:lang w:val="zh-CN"/>
        </w:rPr>
        <w:t>（三）人员概况。</w:t>
      </w:r>
    </w:p>
    <w:p>
      <w:pPr>
        <w:spacing w:line="578" w:lineRule="exact"/>
        <w:ind w:firstLine="640"/>
        <w:rPr>
          <w:rFonts w:hint="eastAsia" w:ascii="CESI仿宋-GB2312" w:hAnsi="CESI仿宋-GB2312" w:eastAsia="CESI仿宋-GB2312" w:cs="CESI仿宋-GB2312"/>
          <w:kern w:val="0"/>
          <w:sz w:val="32"/>
          <w:szCs w:val="32"/>
          <w:shd w:val="clear" w:color="auto" w:fill="FFFFFF"/>
        </w:rPr>
      </w:pPr>
      <w:r>
        <w:rPr>
          <w:rFonts w:hint="eastAsia" w:ascii="CESI仿宋-GB2312" w:hAnsi="CESI仿宋-GB2312" w:eastAsia="CESI仿宋-GB2312" w:cs="CESI仿宋-GB2312"/>
          <w:kern w:val="0"/>
          <w:sz w:val="32"/>
          <w:szCs w:val="32"/>
          <w:shd w:val="clear" w:color="auto" w:fill="FFFFFF"/>
        </w:rPr>
        <w:t>泸县交通运输局编制127名，在编1</w:t>
      </w:r>
      <w:r>
        <w:rPr>
          <w:rFonts w:hint="eastAsia" w:ascii="CESI仿宋-GB2312" w:hAnsi="CESI仿宋-GB2312" w:eastAsia="CESI仿宋-GB2312" w:cs="CESI仿宋-GB2312"/>
          <w:kern w:val="0"/>
          <w:sz w:val="32"/>
          <w:szCs w:val="32"/>
          <w:shd w:val="clear" w:color="auto" w:fill="FFFFFF"/>
          <w:lang w:val="en-US"/>
        </w:rPr>
        <w:t>04</w:t>
      </w:r>
      <w:r>
        <w:rPr>
          <w:rFonts w:hint="eastAsia" w:ascii="CESI仿宋-GB2312" w:hAnsi="CESI仿宋-GB2312" w:eastAsia="CESI仿宋-GB2312" w:cs="CESI仿宋-GB2312"/>
          <w:kern w:val="0"/>
          <w:sz w:val="32"/>
          <w:szCs w:val="32"/>
          <w:shd w:val="clear" w:color="auto" w:fill="FFFFFF"/>
        </w:rPr>
        <w:t>名，其中机关行政编制19名，在编</w:t>
      </w:r>
      <w:r>
        <w:rPr>
          <w:rFonts w:hint="eastAsia" w:ascii="CESI仿宋-GB2312" w:hAnsi="CESI仿宋-GB2312" w:eastAsia="CESI仿宋-GB2312" w:cs="CESI仿宋-GB2312"/>
          <w:kern w:val="0"/>
          <w:sz w:val="32"/>
          <w:szCs w:val="32"/>
          <w:shd w:val="clear" w:color="auto" w:fill="FFFFFF"/>
          <w:lang w:val="en-US"/>
        </w:rPr>
        <w:t>19</w:t>
      </w:r>
      <w:r>
        <w:rPr>
          <w:rFonts w:hint="eastAsia" w:ascii="CESI仿宋-GB2312" w:hAnsi="CESI仿宋-GB2312" w:eastAsia="CESI仿宋-GB2312" w:cs="CESI仿宋-GB2312"/>
          <w:kern w:val="0"/>
          <w:sz w:val="32"/>
          <w:szCs w:val="32"/>
          <w:shd w:val="clear" w:color="auto" w:fill="FFFFFF"/>
        </w:rPr>
        <w:t>名；事业（含参公</w:t>
      </w:r>
      <w:r>
        <w:rPr>
          <w:rFonts w:hint="eastAsia" w:ascii="CESI仿宋-GB2312" w:hAnsi="CESI仿宋-GB2312" w:eastAsia="CESI仿宋-GB2312" w:cs="CESI仿宋-GB2312"/>
          <w:kern w:val="0"/>
          <w:sz w:val="32"/>
          <w:szCs w:val="32"/>
          <w:shd w:val="clear" w:color="auto" w:fill="FFFFFF"/>
          <w:lang w:eastAsia="zh-CN"/>
        </w:rPr>
        <w:t>管理</w:t>
      </w:r>
      <w:r>
        <w:rPr>
          <w:rFonts w:hint="eastAsia" w:ascii="CESI仿宋-GB2312" w:hAnsi="CESI仿宋-GB2312" w:eastAsia="CESI仿宋-GB2312" w:cs="CESI仿宋-GB2312"/>
          <w:kern w:val="0"/>
          <w:sz w:val="32"/>
          <w:szCs w:val="32"/>
          <w:shd w:val="clear" w:color="auto" w:fill="FFFFFF"/>
        </w:rPr>
        <w:t>）编制</w:t>
      </w:r>
      <w:r>
        <w:rPr>
          <w:rFonts w:hint="eastAsia" w:ascii="CESI仿宋-GB2312" w:hAnsi="CESI仿宋-GB2312" w:eastAsia="CESI仿宋-GB2312" w:cs="CESI仿宋-GB2312"/>
          <w:kern w:val="0"/>
          <w:sz w:val="32"/>
          <w:szCs w:val="32"/>
          <w:shd w:val="clear" w:color="auto" w:fill="FFFFFF"/>
          <w:lang w:val="en-US"/>
        </w:rPr>
        <w:t>108</w:t>
      </w:r>
      <w:r>
        <w:rPr>
          <w:rFonts w:hint="eastAsia" w:ascii="CESI仿宋-GB2312" w:hAnsi="CESI仿宋-GB2312" w:eastAsia="CESI仿宋-GB2312" w:cs="CESI仿宋-GB2312"/>
          <w:kern w:val="0"/>
          <w:sz w:val="32"/>
          <w:szCs w:val="32"/>
          <w:shd w:val="clear" w:color="auto" w:fill="FFFFFF"/>
        </w:rPr>
        <w:t>名，在编</w:t>
      </w:r>
      <w:r>
        <w:rPr>
          <w:rFonts w:hint="eastAsia" w:ascii="CESI仿宋-GB2312" w:hAnsi="CESI仿宋-GB2312" w:eastAsia="CESI仿宋-GB2312" w:cs="CESI仿宋-GB2312"/>
          <w:kern w:val="0"/>
          <w:sz w:val="32"/>
          <w:szCs w:val="32"/>
          <w:shd w:val="clear" w:color="auto" w:fill="FFFFFF"/>
          <w:lang w:val="en-US"/>
        </w:rPr>
        <w:t>85</w:t>
      </w:r>
      <w:r>
        <w:rPr>
          <w:rFonts w:hint="eastAsia" w:ascii="CESI仿宋-GB2312" w:hAnsi="CESI仿宋-GB2312" w:eastAsia="CESI仿宋-GB2312" w:cs="CESI仿宋-GB2312"/>
          <w:kern w:val="0"/>
          <w:sz w:val="32"/>
          <w:szCs w:val="32"/>
          <w:shd w:val="clear" w:color="auto" w:fill="FFFFFF"/>
        </w:rPr>
        <w:t>名；辅助执法人员1</w:t>
      </w:r>
      <w:r>
        <w:rPr>
          <w:rFonts w:hint="eastAsia" w:ascii="CESI仿宋-GB2312" w:hAnsi="CESI仿宋-GB2312" w:eastAsia="CESI仿宋-GB2312" w:cs="CESI仿宋-GB2312"/>
          <w:kern w:val="0"/>
          <w:sz w:val="32"/>
          <w:szCs w:val="32"/>
          <w:shd w:val="clear" w:color="auto" w:fill="FFFFFF"/>
          <w:lang w:val="en-US"/>
        </w:rPr>
        <w:t>28</w:t>
      </w:r>
      <w:r>
        <w:rPr>
          <w:rFonts w:hint="eastAsia" w:ascii="CESI仿宋-GB2312" w:hAnsi="CESI仿宋-GB2312" w:eastAsia="CESI仿宋-GB2312" w:cs="CESI仿宋-GB2312"/>
          <w:kern w:val="0"/>
          <w:sz w:val="32"/>
          <w:szCs w:val="32"/>
          <w:shd w:val="clear" w:color="auto" w:fill="FFFFFF"/>
        </w:rPr>
        <w:t>名（汇兴公司劳务派遣），公路养护非全日制合同工99名。</w:t>
      </w:r>
    </w:p>
    <w:p>
      <w:pPr>
        <w:pStyle w:val="7"/>
        <w:spacing w:before="93"/>
        <w:ind w:firstLine="640" w:firstLineChars="200"/>
        <w:rPr>
          <w:rFonts w:hint="eastAsia" w:ascii="CESI仿宋-GB2312" w:hAnsi="CESI仿宋-GB2312" w:eastAsia="CESI仿宋-GB2312" w:cs="CESI仿宋-GB2312"/>
          <w:b/>
          <w:bCs/>
          <w:sz w:val="32"/>
          <w:szCs w:val="32"/>
          <w:shd w:val="clear" w:color="auto" w:fill="FFFFFF"/>
          <w:lang w:val="zh-CN"/>
        </w:rPr>
      </w:pPr>
      <w:r>
        <w:rPr>
          <w:rFonts w:hint="eastAsia" w:ascii="CESI仿宋-GB2312" w:hAnsi="CESI仿宋-GB2312" w:eastAsia="CESI仿宋-GB2312" w:cs="CESI仿宋-GB2312"/>
          <w:b/>
          <w:bCs/>
          <w:sz w:val="32"/>
          <w:szCs w:val="32"/>
          <w:shd w:val="clear" w:color="auto" w:fill="FFFFFF"/>
          <w:lang w:val="zh-CN"/>
        </w:rPr>
        <w:t>（四）年度主要工作任务。</w:t>
      </w:r>
    </w:p>
    <w:p>
      <w:pPr>
        <w:widowControl/>
        <w:shd w:val="clear" w:color="auto" w:fill="FFFFFF"/>
        <w:spacing w:line="476" w:lineRule="atLeast"/>
        <w:ind w:firstLine="538"/>
        <w:jc w:val="left"/>
        <w:rPr>
          <w:rFonts w:hint="eastAsia" w:ascii="CESI仿宋-GB2312" w:hAnsi="CESI仿宋-GB2312" w:eastAsia="CESI仿宋-GB2312" w:cs="CESI仿宋-GB2312"/>
          <w:kern w:val="0"/>
          <w:sz w:val="32"/>
          <w:szCs w:val="32"/>
          <w:shd w:val="clear" w:color="auto" w:fill="FFFFFF"/>
        </w:rPr>
      </w:pPr>
      <w:r>
        <w:rPr>
          <w:rFonts w:hint="eastAsia" w:ascii="CESI仿宋-GB2312" w:hAnsi="CESI仿宋-GB2312" w:eastAsia="CESI仿宋-GB2312" w:cs="CESI仿宋-GB2312"/>
          <w:kern w:val="0"/>
          <w:sz w:val="32"/>
          <w:szCs w:val="32"/>
          <w:shd w:val="clear" w:color="auto" w:fill="FFFFFF"/>
          <w:lang w:val="en-US" w:eastAsia="zh-CN"/>
        </w:rPr>
        <w:t>1</w:t>
      </w:r>
      <w:r>
        <w:rPr>
          <w:rFonts w:hint="eastAsia" w:ascii="CESI仿宋-GB2312" w:hAnsi="CESI仿宋-GB2312" w:eastAsia="CESI仿宋-GB2312" w:cs="CESI仿宋-GB2312"/>
          <w:kern w:val="0"/>
          <w:sz w:val="32"/>
          <w:szCs w:val="32"/>
          <w:shd w:val="clear" w:color="auto" w:fill="FFFFFF"/>
        </w:rPr>
        <w:t>、加快推进重点项目建设任务。全面推进铁路建设，完成渝昆高铁轨道铺设，泸州东站站房主体完工；完成隆黄铁路正线路基、桥梁80%，完成白云隧道建设。进一步完善高速公路网，协助完成自贡至永川高速公路招商工作，江津经泸州至宜宾高速公路设计前期工作，开工建设自贡至永川高速公路。提档升级国省干线公路，完成S437玉蟾街道至福集和毗卢至治安段建设、S438兆雅至太伏段大修，加快推进S226泸县天兴至云锦（泸东大道），积极开展神仙桥码头疏港路、S213海潮至胡市、S544海潮至潮河、S438太伏至郭坟山等项目前期工作，力争启动G321玉蟾街道至嘉明段开工。加快推进灾后重建环线公路、“东岳”环线公路、方洞泸荣高速路连接线至大坝庄园公路、玉龙湖环湖公路等美丽乡村路，谋划福石路、海红路、泸永高速玉龙湖互通至立石等美丽乡村路，争取纳入上级交通项目规划库，逐步开工建设。完成6座病危桥加固或改建，陆续开展农村公路桥梁检测工作，将符合条件的病危桥纳入上级病危桥项目库，争取建设计划。</w:t>
      </w:r>
    </w:p>
    <w:p>
      <w:pPr>
        <w:widowControl/>
        <w:shd w:val="clear" w:color="auto" w:fill="FFFFFF"/>
        <w:spacing w:line="476" w:lineRule="atLeast"/>
        <w:ind w:firstLine="538"/>
        <w:jc w:val="left"/>
        <w:rPr>
          <w:rFonts w:hint="eastAsia" w:ascii="CESI仿宋-GB2312" w:hAnsi="CESI仿宋-GB2312" w:eastAsia="CESI仿宋-GB2312" w:cs="CESI仿宋-GB2312"/>
          <w:kern w:val="0"/>
          <w:sz w:val="32"/>
          <w:szCs w:val="32"/>
          <w:shd w:val="clear" w:color="auto" w:fill="FFFFFF"/>
        </w:rPr>
      </w:pPr>
      <w:r>
        <w:rPr>
          <w:rFonts w:hint="eastAsia" w:ascii="CESI仿宋-GB2312" w:hAnsi="CESI仿宋-GB2312" w:eastAsia="CESI仿宋-GB2312" w:cs="CESI仿宋-GB2312"/>
          <w:kern w:val="0"/>
          <w:sz w:val="32"/>
          <w:szCs w:val="32"/>
          <w:shd w:val="clear" w:color="auto" w:fill="FFFFFF"/>
          <w:lang w:val="en-US" w:eastAsia="zh-CN"/>
        </w:rPr>
        <w:t>2</w:t>
      </w:r>
      <w:r>
        <w:rPr>
          <w:rFonts w:hint="eastAsia" w:ascii="CESI仿宋-GB2312" w:hAnsi="CESI仿宋-GB2312" w:eastAsia="CESI仿宋-GB2312" w:cs="CESI仿宋-GB2312"/>
          <w:kern w:val="0"/>
          <w:sz w:val="32"/>
          <w:szCs w:val="32"/>
          <w:shd w:val="clear" w:color="auto" w:fill="FFFFFF"/>
        </w:rPr>
        <w:t>、持续提升交通运输服务品质。切实为群众提供快速便捷出行服务，推进城际出行便捷化，持续跟进泸县二级综合客运枢纽站建设和谋划泸州东站三级客运枢纽站建设；推进城市出行智能化，推广定制客运等个性化服务，提升新能源车辆占比例，大力推进货物运输“公转铁”“公转水”，完成全国城乡交通运输一体化示范县和四川省“金通工程”样板县创建验收工作。</w:t>
      </w:r>
    </w:p>
    <w:p>
      <w:pPr>
        <w:widowControl/>
        <w:shd w:val="clear" w:color="auto" w:fill="FFFFFF"/>
        <w:spacing w:line="476" w:lineRule="atLeast"/>
        <w:ind w:firstLine="538"/>
        <w:jc w:val="left"/>
        <w:rPr>
          <w:rFonts w:hint="eastAsia" w:ascii="CESI仿宋-GB2312" w:hAnsi="CESI仿宋-GB2312" w:eastAsia="CESI仿宋-GB2312" w:cs="CESI仿宋-GB2312"/>
          <w:kern w:val="0"/>
          <w:sz w:val="32"/>
          <w:szCs w:val="32"/>
          <w:shd w:val="clear" w:color="auto" w:fill="FFFFFF"/>
        </w:rPr>
      </w:pPr>
      <w:r>
        <w:rPr>
          <w:rFonts w:hint="eastAsia" w:ascii="CESI仿宋-GB2312" w:hAnsi="CESI仿宋-GB2312" w:eastAsia="CESI仿宋-GB2312" w:cs="CESI仿宋-GB2312"/>
          <w:kern w:val="0"/>
          <w:sz w:val="32"/>
          <w:szCs w:val="32"/>
          <w:shd w:val="clear" w:color="auto" w:fill="FFFFFF"/>
          <w:lang w:val="en-US" w:eastAsia="zh-CN"/>
        </w:rPr>
        <w:t>3</w:t>
      </w:r>
      <w:r>
        <w:rPr>
          <w:rFonts w:hint="eastAsia" w:ascii="CESI仿宋-GB2312" w:hAnsi="CESI仿宋-GB2312" w:eastAsia="CESI仿宋-GB2312" w:cs="CESI仿宋-GB2312"/>
          <w:kern w:val="0"/>
          <w:sz w:val="32"/>
          <w:szCs w:val="32"/>
          <w:shd w:val="clear" w:color="auto" w:fill="FFFFFF"/>
        </w:rPr>
        <w:t>、夯实交通执法基层基础。深化交通运输综合行政执法改革，规范执法队伍建设，认真贯彻落实国务院安全生产15条措施，坚持“安全第一、预防为主、综合治理”的方针，督促企业全面推进风险管控和隐患排查治理，强化执法力度和密度，严厉打击非法营运，狠抓超限治理，提升科技治超水平；加强汛期公路巡查，确保平安度汛；进一步规范企业安全基础管理工作，提高企业安全管理水平，力争最大限度降低安全事故风险和责任风险，确保我县交通运输行业安全健康平稳发展。</w:t>
      </w:r>
    </w:p>
    <w:p>
      <w:pPr>
        <w:widowControl/>
        <w:shd w:val="clear" w:color="auto" w:fill="FFFFFF"/>
        <w:spacing w:line="476" w:lineRule="atLeast"/>
        <w:ind w:firstLine="538"/>
        <w:jc w:val="left"/>
        <w:rPr>
          <w:rFonts w:hint="eastAsia" w:ascii="CESI仿宋-GB2312" w:hAnsi="CESI仿宋-GB2312" w:eastAsia="CESI仿宋-GB2312" w:cs="CESI仿宋-GB2312"/>
          <w:b/>
          <w:bCs/>
          <w:color w:val="333333"/>
          <w:kern w:val="0"/>
          <w:sz w:val="26"/>
        </w:rPr>
      </w:pPr>
      <w:r>
        <w:rPr>
          <w:rFonts w:hint="eastAsia" w:ascii="CESI仿宋-GB2312" w:hAnsi="CESI仿宋-GB2312" w:eastAsia="CESI仿宋-GB2312" w:cs="CESI仿宋-GB2312"/>
          <w:b/>
          <w:bCs/>
          <w:color w:val="333333"/>
          <w:kern w:val="0"/>
          <w:sz w:val="26"/>
        </w:rPr>
        <w:t>（五）部门整体支出绩效目标。</w:t>
      </w:r>
    </w:p>
    <w:p>
      <w:pPr>
        <w:pStyle w:val="7"/>
        <w:spacing w:before="93"/>
        <w:ind w:firstLine="640" w:firstLineChars="200"/>
        <w:rPr>
          <w:rFonts w:hint="eastAsia" w:ascii="CESI仿宋-GB2312" w:hAnsi="CESI仿宋-GB2312" w:eastAsia="CESI仿宋-GB2312" w:cs="CESI仿宋-GB2312"/>
          <w:sz w:val="32"/>
          <w:szCs w:val="32"/>
          <w:shd w:val="clear" w:color="auto" w:fill="FFFFFF"/>
        </w:rPr>
      </w:pPr>
      <w:r>
        <w:rPr>
          <w:rFonts w:hint="eastAsia" w:ascii="CESI仿宋-GB2312" w:hAnsi="CESI仿宋-GB2312" w:eastAsia="CESI仿宋-GB2312" w:cs="CESI仿宋-GB2312"/>
          <w:sz w:val="32"/>
          <w:szCs w:val="32"/>
          <w:shd w:val="clear" w:color="auto" w:fill="FFFFFF"/>
        </w:rPr>
        <w:t>1. 建设交通路网</w:t>
      </w:r>
    </w:p>
    <w:p>
      <w:pPr>
        <w:pStyle w:val="7"/>
        <w:spacing w:before="93"/>
        <w:ind w:firstLine="640" w:firstLineChars="200"/>
        <w:rPr>
          <w:rFonts w:hint="eastAsia" w:ascii="CESI仿宋-GB2312" w:hAnsi="CESI仿宋-GB2312" w:eastAsia="CESI仿宋-GB2312" w:cs="CESI仿宋-GB2312"/>
          <w:sz w:val="32"/>
          <w:szCs w:val="32"/>
          <w:shd w:val="clear" w:color="auto" w:fill="FFFFFF"/>
        </w:rPr>
      </w:pPr>
      <w:r>
        <w:rPr>
          <w:rFonts w:hint="eastAsia" w:ascii="CESI仿宋-GB2312" w:hAnsi="CESI仿宋-GB2312" w:eastAsia="CESI仿宋-GB2312" w:cs="CESI仿宋-GB2312"/>
          <w:sz w:val="32"/>
          <w:szCs w:val="32"/>
          <w:shd w:val="clear" w:color="auto" w:fill="FFFFFF"/>
        </w:rPr>
        <w:t>目前渝昆高铁泸县段路基工程已全线完工，无砟轨道已铺设完成，正全力建设铁路四电系统；泸州东站站房已完成主体混凝土结构浇筑和钢结构施工，正在铺设屋面；隆黄铁路隆叙段扩能改造泸县段白云隧道完成开挖支护1692米，有望年底贯通。已完成S438泸县杨九至太伏段升级改造、村道安防工程和农村公路危桥，S437泸县代桥至大坪（富顺界）段和毗卢至沙子坪（段）具备功能性通车条件。围绕我县成渝双圈建设、百强县培育战略需求，全力做好“十四五”规划中期调整和明年交通建设项目谋划，拟实施泸县神仙桥码头疏港公路、“东岳”环线、海潮环都市区农业示范区环线等交通项目13个，年度计划总投资约19亿元，同比增长约10%。</w:t>
      </w:r>
    </w:p>
    <w:p>
      <w:pPr>
        <w:pStyle w:val="7"/>
        <w:spacing w:before="93"/>
        <w:ind w:firstLine="640" w:firstLineChars="200"/>
        <w:rPr>
          <w:rFonts w:hint="eastAsia" w:ascii="CESI仿宋-GB2312" w:hAnsi="CESI仿宋-GB2312" w:eastAsia="CESI仿宋-GB2312" w:cs="CESI仿宋-GB2312"/>
          <w:sz w:val="32"/>
          <w:szCs w:val="32"/>
          <w:shd w:val="clear" w:color="auto" w:fill="FFFFFF"/>
        </w:rPr>
      </w:pPr>
      <w:r>
        <w:rPr>
          <w:rFonts w:hint="eastAsia" w:ascii="CESI仿宋-GB2312" w:hAnsi="CESI仿宋-GB2312" w:eastAsia="CESI仿宋-GB2312" w:cs="CESI仿宋-GB2312"/>
          <w:sz w:val="32"/>
          <w:szCs w:val="32"/>
          <w:shd w:val="clear" w:color="auto" w:fill="FFFFFF"/>
        </w:rPr>
        <w:t>2. 公路养护</w:t>
      </w:r>
    </w:p>
    <w:p>
      <w:pPr>
        <w:pStyle w:val="7"/>
        <w:spacing w:before="93"/>
        <w:ind w:firstLine="640" w:firstLineChars="200"/>
        <w:rPr>
          <w:rFonts w:hint="eastAsia" w:ascii="CESI仿宋-GB2312" w:hAnsi="CESI仿宋-GB2312" w:eastAsia="CESI仿宋-GB2312" w:cs="CESI仿宋-GB2312"/>
          <w:sz w:val="32"/>
          <w:szCs w:val="32"/>
          <w:shd w:val="clear" w:color="auto" w:fill="FFFFFF"/>
        </w:rPr>
      </w:pPr>
      <w:r>
        <w:rPr>
          <w:rFonts w:hint="eastAsia" w:ascii="CESI仿宋-GB2312" w:hAnsi="CESI仿宋-GB2312" w:eastAsia="CESI仿宋-GB2312" w:cs="CESI仿宋-GB2312"/>
          <w:sz w:val="32"/>
          <w:szCs w:val="32"/>
          <w:shd w:val="clear" w:color="auto" w:fill="FFFFFF"/>
        </w:rPr>
        <w:t>对全县公路路基路面进行病虫害整治，路面清洁治理；桥梁监测；水沟、涵洞的保通保畅；公路绿化整治；公路标致、标牌波型护栏等的整治。增加了公路的使用寿命，减少了大中修的维修费用；保障了公路的畅、洁、美。</w:t>
      </w:r>
    </w:p>
    <w:p>
      <w:pPr>
        <w:pStyle w:val="7"/>
        <w:spacing w:before="93"/>
        <w:ind w:firstLine="640" w:firstLineChars="200"/>
        <w:rPr>
          <w:rFonts w:hint="eastAsia" w:ascii="CESI仿宋-GB2312" w:hAnsi="CESI仿宋-GB2312" w:eastAsia="CESI仿宋-GB2312" w:cs="CESI仿宋-GB2312"/>
          <w:sz w:val="32"/>
          <w:szCs w:val="32"/>
          <w:shd w:val="clear" w:color="auto" w:fill="FFFFFF"/>
        </w:rPr>
      </w:pPr>
      <w:r>
        <w:rPr>
          <w:rFonts w:hint="eastAsia" w:ascii="CESI仿宋-GB2312" w:hAnsi="CESI仿宋-GB2312" w:eastAsia="CESI仿宋-GB2312" w:cs="CESI仿宋-GB2312"/>
          <w:sz w:val="32"/>
          <w:szCs w:val="32"/>
          <w:shd w:val="clear" w:color="auto" w:fill="FFFFFF"/>
        </w:rPr>
        <w:t>3. 公交及农村客运运营保障</w:t>
      </w:r>
    </w:p>
    <w:p>
      <w:pPr>
        <w:pStyle w:val="7"/>
        <w:spacing w:before="93"/>
        <w:ind w:firstLine="640" w:firstLineChars="200"/>
        <w:rPr>
          <w:rFonts w:hint="eastAsia" w:ascii="CESI仿宋-GB2312" w:hAnsi="CESI仿宋-GB2312" w:eastAsia="CESI仿宋-GB2312" w:cs="CESI仿宋-GB2312"/>
          <w:sz w:val="32"/>
          <w:szCs w:val="32"/>
          <w:shd w:val="clear" w:color="auto" w:fill="FFFFFF"/>
        </w:rPr>
      </w:pPr>
      <w:r>
        <w:rPr>
          <w:rFonts w:hint="eastAsia" w:ascii="CESI仿宋-GB2312" w:hAnsi="CESI仿宋-GB2312" w:eastAsia="CESI仿宋-GB2312" w:cs="CESI仿宋-GB2312"/>
          <w:sz w:val="32"/>
          <w:szCs w:val="32"/>
          <w:shd w:val="clear" w:color="auto" w:fill="FFFFFF"/>
        </w:rPr>
        <w:t>对农村客运及城市公交运营发展予以补助，对农村客运、城市公交客运经营者给予财政补贴,对降低农村客运、城市公交客运经营者成本,提高抗风险能力和经济效益,促进农村客运、城市公交客运稳定发展，保障群众出行。</w:t>
      </w:r>
    </w:p>
    <w:p>
      <w:pPr>
        <w:pStyle w:val="7"/>
        <w:spacing w:before="93"/>
        <w:ind w:firstLine="640" w:firstLineChars="200"/>
        <w:rPr>
          <w:rFonts w:hint="eastAsia" w:ascii="CESI仿宋-GB2312" w:hAnsi="CESI仿宋-GB2312" w:eastAsia="CESI仿宋-GB2312" w:cs="CESI仿宋-GB2312"/>
          <w:sz w:val="32"/>
          <w:szCs w:val="32"/>
          <w:shd w:val="clear" w:color="auto" w:fill="FFFFFF"/>
        </w:rPr>
      </w:pPr>
      <w:r>
        <w:rPr>
          <w:rFonts w:hint="eastAsia" w:ascii="CESI仿宋-GB2312" w:hAnsi="CESI仿宋-GB2312" w:eastAsia="CESI仿宋-GB2312" w:cs="CESI仿宋-GB2312"/>
          <w:sz w:val="32"/>
          <w:szCs w:val="32"/>
          <w:shd w:val="clear" w:color="auto" w:fill="FFFFFF"/>
        </w:rPr>
        <w:t>4. 保障交通安全</w:t>
      </w:r>
    </w:p>
    <w:p>
      <w:pPr>
        <w:pStyle w:val="7"/>
        <w:spacing w:before="93"/>
        <w:ind w:firstLine="640" w:firstLineChars="200"/>
        <w:rPr>
          <w:rFonts w:hint="eastAsia" w:ascii="CESI仿宋-GB2312" w:hAnsi="CESI仿宋-GB2312" w:eastAsia="CESI仿宋-GB2312" w:cs="CESI仿宋-GB2312"/>
          <w:sz w:val="32"/>
          <w:szCs w:val="32"/>
          <w:shd w:val="clear" w:color="auto" w:fill="FFFFFF"/>
        </w:rPr>
      </w:pPr>
      <w:r>
        <w:rPr>
          <w:rFonts w:hint="eastAsia" w:ascii="CESI仿宋-GB2312" w:hAnsi="CESI仿宋-GB2312" w:eastAsia="CESI仿宋-GB2312" w:cs="CESI仿宋-GB2312"/>
          <w:sz w:val="32"/>
          <w:szCs w:val="32"/>
          <w:shd w:val="clear" w:color="auto" w:fill="FFFFFF"/>
        </w:rPr>
        <w:t>开展检查客货运企业隐患排查及督促整改；检查各类船舶安全和防疫问题及时督促整改到位；对急弯、陡坡、视距不良和限速限载路段，以及易发生塌方、塌陷、滑坡灾害的路段，及时设置警示标志、标牌，同时清理遮挡物，确保标志标牌醒目；整治公路安全隐患，修复破损波形护栏，安装安全警示牌，为群众安全出行提供了保障，增加了群众工作和生活中的“安全感”。</w:t>
      </w:r>
    </w:p>
    <w:p>
      <w:pPr>
        <w:pStyle w:val="7"/>
        <w:spacing w:before="93"/>
        <w:ind w:firstLine="640" w:firstLineChars="200"/>
        <w:rPr>
          <w:rFonts w:hint="eastAsia" w:ascii="CESI仿宋-GB2312" w:hAnsi="CESI仿宋-GB2312" w:eastAsia="CESI仿宋-GB2312" w:cs="CESI仿宋-GB2312"/>
          <w:sz w:val="32"/>
          <w:szCs w:val="32"/>
          <w:shd w:val="clear" w:color="auto" w:fill="FFFFFF"/>
        </w:rPr>
      </w:pPr>
      <w:r>
        <w:rPr>
          <w:rFonts w:hint="eastAsia" w:ascii="CESI仿宋-GB2312" w:hAnsi="CESI仿宋-GB2312" w:eastAsia="CESI仿宋-GB2312" w:cs="CESI仿宋-GB2312"/>
          <w:sz w:val="32"/>
          <w:szCs w:val="32"/>
          <w:shd w:val="clear" w:color="auto" w:fill="FFFFFF"/>
        </w:rPr>
        <w:t>5. 打击非法营运车辆</w:t>
      </w:r>
    </w:p>
    <w:p>
      <w:pPr>
        <w:pStyle w:val="7"/>
        <w:spacing w:before="93"/>
        <w:ind w:firstLine="640" w:firstLineChars="200"/>
        <w:rPr>
          <w:rFonts w:hint="eastAsia" w:ascii="CESI仿宋-GB2312" w:hAnsi="CESI仿宋-GB2312" w:eastAsia="CESI仿宋-GB2312" w:cs="CESI仿宋-GB2312"/>
          <w:sz w:val="32"/>
          <w:szCs w:val="32"/>
          <w:shd w:val="clear" w:color="auto" w:fill="FFFFFF"/>
        </w:rPr>
      </w:pPr>
      <w:r>
        <w:rPr>
          <w:rFonts w:hint="eastAsia" w:ascii="CESI仿宋-GB2312" w:hAnsi="CESI仿宋-GB2312" w:eastAsia="CESI仿宋-GB2312" w:cs="CESI仿宋-GB2312"/>
          <w:sz w:val="32"/>
          <w:szCs w:val="32"/>
          <w:shd w:val="clear" w:color="auto" w:fill="FFFFFF"/>
        </w:rPr>
        <w:t>紧紧围绕推进依法治理，打击道路运输非法营运违法违规行为，有效防范和遏制重特大事故发生，开展安全生产工作监督检查，切实加强道路运输安全监管，杜绝重特大道路运输安全事故的发生，促进道路运输安全生产形势进一步好转，确保我县道路运输安全生产形势的稳定。</w:t>
      </w:r>
    </w:p>
    <w:tbl>
      <w:tblPr>
        <w:tblStyle w:val="19"/>
        <w:tblW w:w="8235" w:type="dxa"/>
        <w:tblInd w:w="95" w:type="dxa"/>
        <w:tblLayout w:type="autofit"/>
        <w:tblCellMar>
          <w:top w:w="0" w:type="dxa"/>
          <w:left w:w="108" w:type="dxa"/>
          <w:bottom w:w="0" w:type="dxa"/>
          <w:right w:w="108" w:type="dxa"/>
        </w:tblCellMar>
      </w:tblPr>
      <w:tblGrid>
        <w:gridCol w:w="700"/>
        <w:gridCol w:w="1298"/>
        <w:gridCol w:w="1843"/>
        <w:gridCol w:w="1842"/>
        <w:gridCol w:w="2552"/>
      </w:tblGrid>
      <w:tr>
        <w:tblPrEx>
          <w:tblCellMar>
            <w:top w:w="0" w:type="dxa"/>
            <w:left w:w="108" w:type="dxa"/>
            <w:bottom w:w="0" w:type="dxa"/>
            <w:right w:w="108" w:type="dxa"/>
          </w:tblCellMar>
        </w:tblPrEx>
        <w:trPr>
          <w:trHeight w:val="57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CESI仿宋-GB2312" w:hAnsi="CESI仿宋-GB2312" w:eastAsia="CESI仿宋-GB2312" w:cs="CESI仿宋-GB2312"/>
                <w:color w:val="000000"/>
                <w:kern w:val="0"/>
                <w:sz w:val="18"/>
                <w:szCs w:val="18"/>
              </w:rPr>
            </w:pPr>
            <w:r>
              <w:rPr>
                <w:rFonts w:hint="eastAsia" w:ascii="CESI仿宋-GB2312" w:hAnsi="CESI仿宋-GB2312" w:eastAsia="CESI仿宋-GB2312" w:cs="CESI仿宋-GB2312"/>
                <w:color w:val="000000"/>
                <w:kern w:val="0"/>
                <w:sz w:val="18"/>
                <w:szCs w:val="18"/>
              </w:rPr>
              <w:t>年度绩效指标</w:t>
            </w:r>
          </w:p>
        </w:tc>
        <w:tc>
          <w:tcPr>
            <w:tcW w:w="1298"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CESI仿宋-GB2312" w:hAnsi="CESI仿宋-GB2312" w:eastAsia="CESI仿宋-GB2312" w:cs="CESI仿宋-GB2312"/>
                <w:color w:val="000000"/>
                <w:kern w:val="0"/>
                <w:sz w:val="18"/>
                <w:szCs w:val="18"/>
              </w:rPr>
            </w:pPr>
            <w:r>
              <w:rPr>
                <w:rFonts w:hint="eastAsia" w:ascii="CESI仿宋-GB2312" w:hAnsi="CESI仿宋-GB2312" w:eastAsia="CESI仿宋-GB2312" w:cs="CESI仿宋-GB2312"/>
                <w:color w:val="000000"/>
                <w:kern w:val="0"/>
                <w:sz w:val="18"/>
                <w:szCs w:val="18"/>
              </w:rPr>
              <w:t>一级指标</w:t>
            </w:r>
          </w:p>
        </w:tc>
        <w:tc>
          <w:tcPr>
            <w:tcW w:w="184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CESI仿宋-GB2312" w:hAnsi="CESI仿宋-GB2312" w:eastAsia="CESI仿宋-GB2312" w:cs="CESI仿宋-GB2312"/>
                <w:color w:val="000000"/>
                <w:kern w:val="0"/>
                <w:sz w:val="18"/>
                <w:szCs w:val="18"/>
              </w:rPr>
            </w:pPr>
            <w:r>
              <w:rPr>
                <w:rFonts w:hint="eastAsia" w:ascii="CESI仿宋-GB2312" w:hAnsi="CESI仿宋-GB2312" w:eastAsia="CESI仿宋-GB2312" w:cs="CESI仿宋-GB2312"/>
                <w:color w:val="000000"/>
                <w:kern w:val="0"/>
                <w:sz w:val="18"/>
                <w:szCs w:val="18"/>
              </w:rPr>
              <w:t>二级指标</w:t>
            </w:r>
          </w:p>
        </w:tc>
        <w:tc>
          <w:tcPr>
            <w:tcW w:w="1842"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CESI仿宋-GB2312" w:hAnsi="CESI仿宋-GB2312" w:eastAsia="CESI仿宋-GB2312" w:cs="CESI仿宋-GB2312"/>
                <w:color w:val="000000"/>
                <w:kern w:val="0"/>
                <w:sz w:val="18"/>
                <w:szCs w:val="18"/>
              </w:rPr>
            </w:pPr>
            <w:r>
              <w:rPr>
                <w:rFonts w:hint="eastAsia" w:ascii="CESI仿宋-GB2312" w:hAnsi="CESI仿宋-GB2312" w:eastAsia="CESI仿宋-GB2312" w:cs="CESI仿宋-GB2312"/>
                <w:color w:val="000000"/>
                <w:kern w:val="0"/>
                <w:sz w:val="18"/>
                <w:szCs w:val="18"/>
              </w:rPr>
              <w:t>三级指标</w:t>
            </w:r>
          </w:p>
        </w:tc>
        <w:tc>
          <w:tcPr>
            <w:tcW w:w="2552" w:type="dxa"/>
            <w:tcBorders>
              <w:top w:val="single" w:color="000000" w:sz="4" w:space="0"/>
              <w:left w:val="nil"/>
              <w:bottom w:val="single" w:color="000000" w:sz="4" w:space="0"/>
              <w:right w:val="single" w:color="000000" w:sz="4" w:space="0"/>
            </w:tcBorders>
            <w:shd w:val="clear" w:color="auto" w:fill="auto"/>
            <w:vAlign w:val="center"/>
          </w:tcPr>
          <w:p>
            <w:pPr>
              <w:widowControl/>
              <w:rPr>
                <w:rFonts w:hint="eastAsia" w:ascii="CESI仿宋-GB2312" w:hAnsi="CESI仿宋-GB2312" w:eastAsia="CESI仿宋-GB2312" w:cs="CESI仿宋-GB2312"/>
                <w:color w:val="000000"/>
                <w:kern w:val="0"/>
                <w:sz w:val="18"/>
                <w:szCs w:val="18"/>
              </w:rPr>
            </w:pPr>
            <w:r>
              <w:rPr>
                <w:rFonts w:hint="eastAsia" w:ascii="CESI仿宋-GB2312" w:hAnsi="CESI仿宋-GB2312" w:eastAsia="CESI仿宋-GB2312" w:cs="CESI仿宋-GB2312"/>
                <w:color w:val="000000"/>
                <w:kern w:val="0"/>
                <w:sz w:val="18"/>
                <w:szCs w:val="18"/>
              </w:rPr>
              <w:t>指标值（包含数字及文字描述）</w:t>
            </w:r>
          </w:p>
        </w:tc>
      </w:tr>
      <w:tr>
        <w:tblPrEx>
          <w:tblCellMar>
            <w:top w:w="0" w:type="dxa"/>
            <w:left w:w="108" w:type="dxa"/>
            <w:bottom w:w="0" w:type="dxa"/>
            <w:right w:w="108" w:type="dxa"/>
          </w:tblCellMar>
        </w:tblPrEx>
        <w:trPr>
          <w:trHeight w:val="570" w:hRule="atLeast"/>
        </w:trPr>
        <w:tc>
          <w:tcPr>
            <w:tcW w:w="7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CESI仿宋-GB2312" w:hAnsi="CESI仿宋-GB2312" w:eastAsia="CESI仿宋-GB2312" w:cs="CESI仿宋-GB2312"/>
                <w:color w:val="000000"/>
                <w:kern w:val="0"/>
                <w:sz w:val="18"/>
                <w:szCs w:val="18"/>
              </w:rPr>
            </w:pPr>
          </w:p>
        </w:tc>
        <w:tc>
          <w:tcPr>
            <w:tcW w:w="129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CESI仿宋-GB2312" w:hAnsi="CESI仿宋-GB2312" w:eastAsia="CESI仿宋-GB2312" w:cs="CESI仿宋-GB2312"/>
                <w:color w:val="000000"/>
                <w:kern w:val="0"/>
                <w:sz w:val="18"/>
                <w:szCs w:val="18"/>
              </w:rPr>
            </w:pPr>
            <w:r>
              <w:rPr>
                <w:rFonts w:hint="eastAsia" w:ascii="CESI仿宋-GB2312" w:hAnsi="CESI仿宋-GB2312" w:eastAsia="CESI仿宋-GB2312" w:cs="CESI仿宋-GB2312"/>
                <w:color w:val="000000"/>
                <w:kern w:val="0"/>
                <w:sz w:val="18"/>
                <w:szCs w:val="18"/>
              </w:rPr>
              <w:t>产出指标</w:t>
            </w:r>
          </w:p>
        </w:tc>
        <w:tc>
          <w:tcPr>
            <w:tcW w:w="1843"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CESI仿宋-GB2312" w:hAnsi="CESI仿宋-GB2312" w:eastAsia="CESI仿宋-GB2312" w:cs="CESI仿宋-GB2312"/>
                <w:color w:val="000000"/>
                <w:kern w:val="0"/>
                <w:sz w:val="18"/>
                <w:szCs w:val="18"/>
              </w:rPr>
            </w:pPr>
            <w:r>
              <w:rPr>
                <w:rFonts w:hint="eastAsia" w:ascii="CESI仿宋-GB2312" w:hAnsi="CESI仿宋-GB2312" w:eastAsia="CESI仿宋-GB2312" w:cs="CESI仿宋-GB2312"/>
                <w:color w:val="000000"/>
                <w:kern w:val="0"/>
                <w:sz w:val="18"/>
                <w:szCs w:val="18"/>
              </w:rPr>
              <w:t>数量指标</w:t>
            </w:r>
          </w:p>
        </w:tc>
        <w:tc>
          <w:tcPr>
            <w:tcW w:w="1842"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CESI仿宋-GB2312" w:hAnsi="CESI仿宋-GB2312" w:eastAsia="CESI仿宋-GB2312" w:cs="CESI仿宋-GB2312"/>
                <w:color w:val="000000"/>
                <w:kern w:val="0"/>
                <w:sz w:val="18"/>
                <w:szCs w:val="18"/>
              </w:rPr>
            </w:pPr>
            <w:r>
              <w:rPr>
                <w:rFonts w:hint="eastAsia" w:ascii="CESI仿宋-GB2312" w:hAnsi="CESI仿宋-GB2312" w:eastAsia="CESI仿宋-GB2312" w:cs="CESI仿宋-GB2312"/>
                <w:color w:val="000000"/>
                <w:kern w:val="0"/>
                <w:sz w:val="18"/>
                <w:szCs w:val="18"/>
              </w:rPr>
              <w:t>开展安全检查</w:t>
            </w:r>
          </w:p>
        </w:tc>
        <w:tc>
          <w:tcPr>
            <w:tcW w:w="2552"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CESI仿宋-GB2312" w:hAnsi="CESI仿宋-GB2312" w:eastAsia="CESI仿宋-GB2312" w:cs="CESI仿宋-GB2312"/>
                <w:color w:val="000000"/>
                <w:kern w:val="0"/>
                <w:sz w:val="18"/>
                <w:szCs w:val="18"/>
              </w:rPr>
            </w:pPr>
            <w:r>
              <w:rPr>
                <w:rFonts w:hint="eastAsia" w:ascii="CESI仿宋-GB2312" w:hAnsi="CESI仿宋-GB2312" w:eastAsia="CESI仿宋-GB2312" w:cs="CESI仿宋-GB2312"/>
                <w:color w:val="000000"/>
                <w:kern w:val="0"/>
                <w:sz w:val="18"/>
                <w:szCs w:val="18"/>
              </w:rPr>
              <w:t>≥100次</w:t>
            </w:r>
          </w:p>
        </w:tc>
      </w:tr>
      <w:tr>
        <w:tblPrEx>
          <w:tblCellMar>
            <w:top w:w="0" w:type="dxa"/>
            <w:left w:w="108" w:type="dxa"/>
            <w:bottom w:w="0" w:type="dxa"/>
            <w:right w:w="108" w:type="dxa"/>
          </w:tblCellMar>
        </w:tblPrEx>
        <w:trPr>
          <w:trHeight w:val="570" w:hRule="atLeast"/>
        </w:trPr>
        <w:tc>
          <w:tcPr>
            <w:tcW w:w="7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CESI仿宋-GB2312" w:hAnsi="CESI仿宋-GB2312" w:eastAsia="CESI仿宋-GB2312" w:cs="CESI仿宋-GB2312"/>
                <w:color w:val="000000"/>
                <w:kern w:val="0"/>
                <w:sz w:val="18"/>
                <w:szCs w:val="18"/>
              </w:rPr>
            </w:pPr>
          </w:p>
        </w:tc>
        <w:tc>
          <w:tcPr>
            <w:tcW w:w="1298"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CESI仿宋-GB2312" w:hAnsi="CESI仿宋-GB2312" w:eastAsia="CESI仿宋-GB2312" w:cs="CESI仿宋-GB2312"/>
                <w:color w:val="000000"/>
                <w:kern w:val="0"/>
                <w:sz w:val="18"/>
                <w:szCs w:val="18"/>
              </w:rPr>
            </w:pPr>
          </w:p>
        </w:tc>
        <w:tc>
          <w:tcPr>
            <w:tcW w:w="1843"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CESI仿宋-GB2312" w:hAnsi="CESI仿宋-GB2312" w:eastAsia="CESI仿宋-GB2312" w:cs="CESI仿宋-GB2312"/>
                <w:color w:val="000000"/>
                <w:kern w:val="0"/>
                <w:sz w:val="18"/>
                <w:szCs w:val="18"/>
              </w:rPr>
            </w:pPr>
            <w:r>
              <w:rPr>
                <w:rFonts w:hint="eastAsia" w:ascii="CESI仿宋-GB2312" w:hAnsi="CESI仿宋-GB2312" w:eastAsia="CESI仿宋-GB2312" w:cs="CESI仿宋-GB2312"/>
                <w:color w:val="000000"/>
                <w:kern w:val="0"/>
                <w:sz w:val="18"/>
                <w:szCs w:val="18"/>
              </w:rPr>
              <w:t>质量指标</w:t>
            </w:r>
          </w:p>
        </w:tc>
        <w:tc>
          <w:tcPr>
            <w:tcW w:w="1842"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CESI仿宋-GB2312" w:hAnsi="CESI仿宋-GB2312" w:eastAsia="CESI仿宋-GB2312" w:cs="CESI仿宋-GB2312"/>
                <w:color w:val="000000"/>
                <w:kern w:val="0"/>
                <w:sz w:val="18"/>
                <w:szCs w:val="18"/>
              </w:rPr>
            </w:pPr>
            <w:r>
              <w:rPr>
                <w:rFonts w:hint="eastAsia" w:ascii="CESI仿宋-GB2312" w:hAnsi="CESI仿宋-GB2312" w:eastAsia="CESI仿宋-GB2312" w:cs="CESI仿宋-GB2312"/>
                <w:color w:val="000000"/>
                <w:kern w:val="0"/>
                <w:sz w:val="18"/>
                <w:szCs w:val="18"/>
              </w:rPr>
              <w:t>建设及治理成果</w:t>
            </w:r>
          </w:p>
        </w:tc>
        <w:tc>
          <w:tcPr>
            <w:tcW w:w="2552"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CESI仿宋-GB2312" w:hAnsi="CESI仿宋-GB2312" w:eastAsia="CESI仿宋-GB2312" w:cs="CESI仿宋-GB2312"/>
                <w:color w:val="000000"/>
                <w:kern w:val="0"/>
                <w:sz w:val="18"/>
                <w:szCs w:val="18"/>
              </w:rPr>
            </w:pPr>
            <w:r>
              <w:rPr>
                <w:rFonts w:hint="eastAsia" w:ascii="CESI仿宋-GB2312" w:hAnsi="CESI仿宋-GB2312" w:eastAsia="CESI仿宋-GB2312" w:cs="CESI仿宋-GB2312"/>
                <w:color w:val="000000"/>
                <w:kern w:val="0"/>
                <w:sz w:val="18"/>
                <w:szCs w:val="18"/>
              </w:rPr>
              <w:t>≥90%</w:t>
            </w:r>
          </w:p>
        </w:tc>
      </w:tr>
      <w:tr>
        <w:tblPrEx>
          <w:tblCellMar>
            <w:top w:w="0" w:type="dxa"/>
            <w:left w:w="108" w:type="dxa"/>
            <w:bottom w:w="0" w:type="dxa"/>
            <w:right w:w="108" w:type="dxa"/>
          </w:tblCellMar>
        </w:tblPrEx>
        <w:trPr>
          <w:trHeight w:val="570" w:hRule="atLeast"/>
        </w:trPr>
        <w:tc>
          <w:tcPr>
            <w:tcW w:w="7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CESI仿宋-GB2312" w:hAnsi="CESI仿宋-GB2312" w:eastAsia="CESI仿宋-GB2312" w:cs="CESI仿宋-GB2312"/>
                <w:color w:val="000000"/>
                <w:kern w:val="0"/>
                <w:sz w:val="18"/>
                <w:szCs w:val="18"/>
              </w:rPr>
            </w:pPr>
          </w:p>
        </w:tc>
        <w:tc>
          <w:tcPr>
            <w:tcW w:w="1298"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CESI仿宋-GB2312" w:hAnsi="CESI仿宋-GB2312" w:eastAsia="CESI仿宋-GB2312" w:cs="CESI仿宋-GB2312"/>
                <w:color w:val="000000"/>
                <w:kern w:val="0"/>
                <w:sz w:val="18"/>
                <w:szCs w:val="18"/>
              </w:rPr>
            </w:pPr>
          </w:p>
        </w:tc>
        <w:tc>
          <w:tcPr>
            <w:tcW w:w="1843"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CESI仿宋-GB2312" w:hAnsi="CESI仿宋-GB2312" w:eastAsia="CESI仿宋-GB2312" w:cs="CESI仿宋-GB2312"/>
                <w:color w:val="000000"/>
                <w:kern w:val="0"/>
                <w:sz w:val="18"/>
                <w:szCs w:val="18"/>
              </w:rPr>
            </w:pPr>
            <w:r>
              <w:rPr>
                <w:rFonts w:hint="eastAsia" w:ascii="CESI仿宋-GB2312" w:hAnsi="CESI仿宋-GB2312" w:eastAsia="CESI仿宋-GB2312" w:cs="CESI仿宋-GB2312"/>
                <w:color w:val="000000"/>
                <w:kern w:val="0"/>
                <w:sz w:val="18"/>
                <w:szCs w:val="18"/>
              </w:rPr>
              <w:t>时效指标</w:t>
            </w:r>
          </w:p>
        </w:tc>
        <w:tc>
          <w:tcPr>
            <w:tcW w:w="1842"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CESI仿宋-GB2312" w:hAnsi="CESI仿宋-GB2312" w:eastAsia="CESI仿宋-GB2312" w:cs="CESI仿宋-GB2312"/>
                <w:color w:val="000000"/>
                <w:kern w:val="0"/>
                <w:sz w:val="18"/>
                <w:szCs w:val="18"/>
              </w:rPr>
            </w:pPr>
            <w:r>
              <w:rPr>
                <w:rFonts w:hint="eastAsia" w:ascii="CESI仿宋-GB2312" w:hAnsi="CESI仿宋-GB2312" w:eastAsia="CESI仿宋-GB2312" w:cs="CESI仿宋-GB2312"/>
                <w:color w:val="000000"/>
                <w:kern w:val="0"/>
                <w:sz w:val="18"/>
                <w:szCs w:val="18"/>
              </w:rPr>
              <w:t>按进度要求完成</w:t>
            </w:r>
          </w:p>
        </w:tc>
        <w:tc>
          <w:tcPr>
            <w:tcW w:w="2552"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CESI仿宋-GB2312" w:hAnsi="CESI仿宋-GB2312" w:eastAsia="CESI仿宋-GB2312" w:cs="CESI仿宋-GB2312"/>
                <w:color w:val="000000"/>
                <w:kern w:val="0"/>
                <w:sz w:val="18"/>
                <w:szCs w:val="18"/>
              </w:rPr>
            </w:pPr>
            <w:r>
              <w:rPr>
                <w:rFonts w:hint="eastAsia" w:ascii="CESI仿宋-GB2312" w:hAnsi="CESI仿宋-GB2312" w:eastAsia="CESI仿宋-GB2312" w:cs="CESI仿宋-GB2312"/>
                <w:color w:val="000000"/>
                <w:kern w:val="0"/>
                <w:sz w:val="18"/>
                <w:szCs w:val="18"/>
              </w:rPr>
              <w:t>≥95%</w:t>
            </w:r>
          </w:p>
        </w:tc>
      </w:tr>
      <w:tr>
        <w:tblPrEx>
          <w:tblCellMar>
            <w:top w:w="0" w:type="dxa"/>
            <w:left w:w="108" w:type="dxa"/>
            <w:bottom w:w="0" w:type="dxa"/>
            <w:right w:w="108" w:type="dxa"/>
          </w:tblCellMar>
        </w:tblPrEx>
        <w:trPr>
          <w:trHeight w:val="570" w:hRule="atLeast"/>
        </w:trPr>
        <w:tc>
          <w:tcPr>
            <w:tcW w:w="7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CESI仿宋-GB2312" w:hAnsi="CESI仿宋-GB2312" w:eastAsia="CESI仿宋-GB2312" w:cs="CESI仿宋-GB2312"/>
                <w:color w:val="000000"/>
                <w:kern w:val="0"/>
                <w:sz w:val="18"/>
                <w:szCs w:val="18"/>
              </w:rPr>
            </w:pPr>
          </w:p>
        </w:tc>
        <w:tc>
          <w:tcPr>
            <w:tcW w:w="1298"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CESI仿宋-GB2312" w:hAnsi="CESI仿宋-GB2312" w:eastAsia="CESI仿宋-GB2312" w:cs="CESI仿宋-GB2312"/>
                <w:color w:val="000000"/>
                <w:kern w:val="0"/>
                <w:sz w:val="18"/>
                <w:szCs w:val="18"/>
              </w:rPr>
            </w:pPr>
          </w:p>
        </w:tc>
        <w:tc>
          <w:tcPr>
            <w:tcW w:w="1843"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CESI仿宋-GB2312" w:hAnsi="CESI仿宋-GB2312" w:eastAsia="CESI仿宋-GB2312" w:cs="CESI仿宋-GB2312"/>
                <w:color w:val="000000"/>
                <w:kern w:val="0"/>
                <w:sz w:val="18"/>
                <w:szCs w:val="18"/>
              </w:rPr>
            </w:pPr>
            <w:r>
              <w:rPr>
                <w:rFonts w:hint="eastAsia" w:ascii="CESI仿宋-GB2312" w:hAnsi="CESI仿宋-GB2312" w:eastAsia="CESI仿宋-GB2312" w:cs="CESI仿宋-GB2312"/>
                <w:color w:val="000000"/>
                <w:kern w:val="0"/>
                <w:sz w:val="18"/>
                <w:szCs w:val="18"/>
              </w:rPr>
              <w:t>成本指标</w:t>
            </w:r>
          </w:p>
        </w:tc>
        <w:tc>
          <w:tcPr>
            <w:tcW w:w="1842"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CESI仿宋-GB2312" w:hAnsi="CESI仿宋-GB2312" w:eastAsia="CESI仿宋-GB2312" w:cs="CESI仿宋-GB2312"/>
                <w:color w:val="000000"/>
                <w:kern w:val="0"/>
                <w:sz w:val="18"/>
                <w:szCs w:val="18"/>
              </w:rPr>
            </w:pPr>
            <w:r>
              <w:rPr>
                <w:rFonts w:hint="eastAsia" w:ascii="CESI仿宋-GB2312" w:hAnsi="CESI仿宋-GB2312" w:eastAsia="CESI仿宋-GB2312" w:cs="CESI仿宋-GB2312"/>
                <w:color w:val="000000"/>
                <w:kern w:val="0"/>
                <w:sz w:val="18"/>
                <w:szCs w:val="18"/>
              </w:rPr>
              <w:t>县本级支出比重</w:t>
            </w:r>
          </w:p>
        </w:tc>
        <w:tc>
          <w:tcPr>
            <w:tcW w:w="2552"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CESI仿宋-GB2312" w:hAnsi="CESI仿宋-GB2312" w:eastAsia="CESI仿宋-GB2312" w:cs="CESI仿宋-GB2312"/>
                <w:color w:val="000000"/>
                <w:kern w:val="0"/>
                <w:sz w:val="18"/>
                <w:szCs w:val="18"/>
              </w:rPr>
            </w:pPr>
            <w:r>
              <w:rPr>
                <w:rFonts w:hint="eastAsia" w:ascii="CESI仿宋-GB2312" w:hAnsi="CESI仿宋-GB2312" w:eastAsia="CESI仿宋-GB2312" w:cs="CESI仿宋-GB2312"/>
                <w:color w:val="000000"/>
                <w:kern w:val="0"/>
                <w:sz w:val="18"/>
                <w:szCs w:val="18"/>
              </w:rPr>
              <w:t>≥50%</w:t>
            </w:r>
          </w:p>
        </w:tc>
      </w:tr>
      <w:tr>
        <w:tblPrEx>
          <w:tblCellMar>
            <w:top w:w="0" w:type="dxa"/>
            <w:left w:w="108" w:type="dxa"/>
            <w:bottom w:w="0" w:type="dxa"/>
            <w:right w:w="108" w:type="dxa"/>
          </w:tblCellMar>
        </w:tblPrEx>
        <w:trPr>
          <w:trHeight w:val="570" w:hRule="atLeast"/>
        </w:trPr>
        <w:tc>
          <w:tcPr>
            <w:tcW w:w="7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CESI仿宋-GB2312" w:hAnsi="CESI仿宋-GB2312" w:eastAsia="CESI仿宋-GB2312" w:cs="CESI仿宋-GB2312"/>
                <w:color w:val="000000"/>
                <w:kern w:val="0"/>
                <w:sz w:val="18"/>
                <w:szCs w:val="18"/>
              </w:rPr>
            </w:pPr>
          </w:p>
        </w:tc>
        <w:tc>
          <w:tcPr>
            <w:tcW w:w="1298" w:type="dxa"/>
            <w:tcBorders>
              <w:top w:val="nil"/>
              <w:left w:val="nil"/>
              <w:bottom w:val="single" w:color="000000" w:sz="4" w:space="0"/>
              <w:right w:val="single" w:color="000000" w:sz="4" w:space="0"/>
            </w:tcBorders>
            <w:shd w:val="clear" w:color="auto" w:fill="auto"/>
            <w:vAlign w:val="center"/>
          </w:tcPr>
          <w:p>
            <w:pPr>
              <w:widowControl/>
              <w:jc w:val="left"/>
              <w:rPr>
                <w:rFonts w:hint="eastAsia" w:ascii="CESI仿宋-GB2312" w:hAnsi="CESI仿宋-GB2312" w:eastAsia="CESI仿宋-GB2312" w:cs="CESI仿宋-GB2312"/>
                <w:color w:val="000000"/>
                <w:kern w:val="0"/>
                <w:sz w:val="18"/>
                <w:szCs w:val="18"/>
              </w:rPr>
            </w:pPr>
            <w:r>
              <w:rPr>
                <w:rFonts w:hint="eastAsia" w:ascii="CESI仿宋-GB2312" w:hAnsi="CESI仿宋-GB2312" w:eastAsia="CESI仿宋-GB2312" w:cs="CESI仿宋-GB2312"/>
                <w:color w:val="000000"/>
                <w:kern w:val="0"/>
                <w:sz w:val="18"/>
                <w:szCs w:val="18"/>
              </w:rPr>
              <w:t>效益指标</w:t>
            </w:r>
          </w:p>
        </w:tc>
        <w:tc>
          <w:tcPr>
            <w:tcW w:w="1843"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CESI仿宋-GB2312" w:hAnsi="CESI仿宋-GB2312" w:eastAsia="CESI仿宋-GB2312" w:cs="CESI仿宋-GB2312"/>
                <w:color w:val="000000"/>
                <w:kern w:val="0"/>
                <w:sz w:val="18"/>
                <w:szCs w:val="18"/>
              </w:rPr>
            </w:pPr>
            <w:r>
              <w:rPr>
                <w:rFonts w:hint="eastAsia" w:ascii="CESI仿宋-GB2312" w:hAnsi="CESI仿宋-GB2312" w:eastAsia="CESI仿宋-GB2312" w:cs="CESI仿宋-GB2312"/>
                <w:color w:val="000000"/>
                <w:kern w:val="0"/>
                <w:sz w:val="18"/>
                <w:szCs w:val="18"/>
              </w:rPr>
              <w:t>经济效益指标</w:t>
            </w:r>
          </w:p>
        </w:tc>
        <w:tc>
          <w:tcPr>
            <w:tcW w:w="1842"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CESI仿宋-GB2312" w:hAnsi="CESI仿宋-GB2312" w:eastAsia="CESI仿宋-GB2312" w:cs="CESI仿宋-GB2312"/>
                <w:color w:val="000000"/>
                <w:kern w:val="0"/>
                <w:sz w:val="18"/>
                <w:szCs w:val="18"/>
              </w:rPr>
            </w:pPr>
            <w:r>
              <w:rPr>
                <w:rFonts w:hint="eastAsia" w:ascii="CESI仿宋-GB2312" w:hAnsi="CESI仿宋-GB2312" w:eastAsia="CESI仿宋-GB2312" w:cs="CESI仿宋-GB2312"/>
                <w:color w:val="000000"/>
                <w:kern w:val="0"/>
                <w:sz w:val="18"/>
                <w:szCs w:val="18"/>
              </w:rPr>
              <w:t>促进社会经济发展</w:t>
            </w:r>
          </w:p>
        </w:tc>
        <w:tc>
          <w:tcPr>
            <w:tcW w:w="2552"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CESI仿宋-GB2312" w:hAnsi="CESI仿宋-GB2312" w:eastAsia="CESI仿宋-GB2312" w:cs="CESI仿宋-GB2312"/>
                <w:color w:val="000000"/>
                <w:kern w:val="0"/>
                <w:sz w:val="18"/>
                <w:szCs w:val="18"/>
              </w:rPr>
            </w:pPr>
            <w:r>
              <w:rPr>
                <w:rFonts w:hint="eastAsia" w:ascii="CESI仿宋-GB2312" w:hAnsi="CESI仿宋-GB2312" w:eastAsia="CESI仿宋-GB2312" w:cs="CESI仿宋-GB2312"/>
                <w:color w:val="000000"/>
                <w:kern w:val="0"/>
                <w:sz w:val="18"/>
                <w:szCs w:val="18"/>
              </w:rPr>
              <w:t>≥90%</w:t>
            </w:r>
          </w:p>
        </w:tc>
      </w:tr>
      <w:tr>
        <w:tblPrEx>
          <w:tblCellMar>
            <w:top w:w="0" w:type="dxa"/>
            <w:left w:w="108" w:type="dxa"/>
            <w:bottom w:w="0" w:type="dxa"/>
            <w:right w:w="108" w:type="dxa"/>
          </w:tblCellMar>
        </w:tblPrEx>
        <w:trPr>
          <w:trHeight w:val="570" w:hRule="atLeast"/>
        </w:trPr>
        <w:tc>
          <w:tcPr>
            <w:tcW w:w="7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CESI仿宋-GB2312" w:hAnsi="CESI仿宋-GB2312" w:eastAsia="CESI仿宋-GB2312" w:cs="CESI仿宋-GB2312"/>
                <w:color w:val="000000"/>
                <w:kern w:val="0"/>
                <w:sz w:val="18"/>
                <w:szCs w:val="18"/>
              </w:rPr>
            </w:pPr>
          </w:p>
        </w:tc>
        <w:tc>
          <w:tcPr>
            <w:tcW w:w="1298" w:type="dxa"/>
            <w:tcBorders>
              <w:top w:val="nil"/>
              <w:left w:val="nil"/>
              <w:bottom w:val="single" w:color="000000" w:sz="4" w:space="0"/>
              <w:right w:val="single" w:color="000000" w:sz="4" w:space="0"/>
            </w:tcBorders>
            <w:shd w:val="clear" w:color="auto" w:fill="auto"/>
            <w:vAlign w:val="center"/>
          </w:tcPr>
          <w:p>
            <w:pPr>
              <w:widowControl/>
              <w:jc w:val="left"/>
              <w:rPr>
                <w:rFonts w:hint="eastAsia" w:ascii="CESI仿宋-GB2312" w:hAnsi="CESI仿宋-GB2312" w:eastAsia="CESI仿宋-GB2312" w:cs="CESI仿宋-GB2312"/>
                <w:color w:val="000000"/>
                <w:kern w:val="0"/>
                <w:sz w:val="18"/>
                <w:szCs w:val="18"/>
              </w:rPr>
            </w:pPr>
            <w:r>
              <w:rPr>
                <w:rFonts w:hint="eastAsia" w:ascii="CESI仿宋-GB2312" w:hAnsi="CESI仿宋-GB2312" w:eastAsia="CESI仿宋-GB2312" w:cs="CESI仿宋-GB2312"/>
                <w:color w:val="000000"/>
                <w:kern w:val="0"/>
                <w:sz w:val="18"/>
                <w:szCs w:val="18"/>
              </w:rPr>
              <w:t>满意度指标</w:t>
            </w:r>
          </w:p>
        </w:tc>
        <w:tc>
          <w:tcPr>
            <w:tcW w:w="1843"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CESI仿宋-GB2312" w:hAnsi="CESI仿宋-GB2312" w:eastAsia="CESI仿宋-GB2312" w:cs="CESI仿宋-GB2312"/>
                <w:color w:val="000000"/>
                <w:kern w:val="0"/>
                <w:sz w:val="18"/>
                <w:szCs w:val="18"/>
              </w:rPr>
            </w:pPr>
            <w:r>
              <w:rPr>
                <w:rFonts w:hint="eastAsia" w:ascii="CESI仿宋-GB2312" w:hAnsi="CESI仿宋-GB2312" w:eastAsia="CESI仿宋-GB2312" w:cs="CESI仿宋-GB2312"/>
                <w:color w:val="000000"/>
                <w:kern w:val="0"/>
                <w:sz w:val="18"/>
                <w:szCs w:val="18"/>
              </w:rPr>
              <w:t>服务对象满意度指标</w:t>
            </w:r>
          </w:p>
        </w:tc>
        <w:tc>
          <w:tcPr>
            <w:tcW w:w="1842"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CESI仿宋-GB2312" w:hAnsi="CESI仿宋-GB2312" w:eastAsia="CESI仿宋-GB2312" w:cs="CESI仿宋-GB2312"/>
                <w:color w:val="000000"/>
                <w:kern w:val="0"/>
                <w:sz w:val="18"/>
                <w:szCs w:val="18"/>
              </w:rPr>
            </w:pPr>
            <w:r>
              <w:rPr>
                <w:rFonts w:hint="eastAsia" w:ascii="CESI仿宋-GB2312" w:hAnsi="CESI仿宋-GB2312" w:eastAsia="CESI仿宋-GB2312" w:cs="CESI仿宋-GB2312"/>
                <w:color w:val="000000"/>
                <w:kern w:val="0"/>
                <w:sz w:val="18"/>
                <w:szCs w:val="18"/>
              </w:rPr>
              <w:t>群众满意度</w:t>
            </w:r>
          </w:p>
        </w:tc>
        <w:tc>
          <w:tcPr>
            <w:tcW w:w="2552"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CESI仿宋-GB2312" w:hAnsi="CESI仿宋-GB2312" w:eastAsia="CESI仿宋-GB2312" w:cs="CESI仿宋-GB2312"/>
                <w:color w:val="000000"/>
                <w:kern w:val="0"/>
                <w:sz w:val="18"/>
                <w:szCs w:val="18"/>
              </w:rPr>
            </w:pPr>
            <w:r>
              <w:rPr>
                <w:rFonts w:hint="eastAsia" w:ascii="CESI仿宋-GB2312" w:hAnsi="CESI仿宋-GB2312" w:eastAsia="CESI仿宋-GB2312" w:cs="CESI仿宋-GB2312"/>
                <w:color w:val="000000"/>
                <w:kern w:val="0"/>
                <w:sz w:val="18"/>
                <w:szCs w:val="18"/>
              </w:rPr>
              <w:t>≥95%</w:t>
            </w:r>
          </w:p>
        </w:tc>
      </w:tr>
    </w:tbl>
    <w:p>
      <w:pPr>
        <w:widowControl/>
        <w:adjustRightInd w:val="0"/>
        <w:snapToGrid w:val="0"/>
        <w:spacing w:line="560" w:lineRule="exact"/>
        <w:ind w:firstLine="640" w:firstLineChars="200"/>
        <w:contextualSpacing/>
        <w:jc w:val="left"/>
        <w:rPr>
          <w:rFonts w:hint="eastAsia" w:ascii="CESI仿宋-GB2312" w:hAnsi="CESI仿宋-GB2312" w:eastAsia="CESI仿宋-GB2312" w:cs="CESI仿宋-GB2312"/>
          <w:kern w:val="0"/>
          <w:sz w:val="32"/>
          <w:szCs w:val="32"/>
          <w:shd w:val="clear" w:color="auto" w:fill="FFFFFF"/>
        </w:rPr>
      </w:pPr>
      <w:r>
        <w:rPr>
          <w:rFonts w:hint="eastAsia" w:ascii="CESI仿宋-GB2312" w:hAnsi="CESI仿宋-GB2312" w:eastAsia="CESI仿宋-GB2312" w:cs="CESI仿宋-GB2312"/>
          <w:kern w:val="0"/>
          <w:sz w:val="32"/>
          <w:szCs w:val="32"/>
          <w:shd w:val="clear" w:color="auto" w:fill="FFFFFF"/>
        </w:rPr>
        <w:t>二、部门资金收支情况</w:t>
      </w:r>
    </w:p>
    <w:p>
      <w:pPr>
        <w:pStyle w:val="7"/>
        <w:spacing w:before="93"/>
        <w:ind w:firstLine="640" w:firstLineChars="200"/>
        <w:rPr>
          <w:rFonts w:hint="eastAsia" w:ascii="CESI仿宋-GB2312" w:hAnsi="CESI仿宋-GB2312" w:eastAsia="CESI仿宋-GB2312" w:cs="CESI仿宋-GB2312"/>
          <w:b/>
          <w:bCs/>
          <w:sz w:val="32"/>
          <w:szCs w:val="32"/>
          <w:shd w:val="clear" w:color="auto" w:fill="FFFFFF"/>
          <w:lang w:val="zh-CN"/>
        </w:rPr>
      </w:pPr>
      <w:r>
        <w:rPr>
          <w:rFonts w:hint="eastAsia" w:ascii="CESI仿宋-GB2312" w:hAnsi="CESI仿宋-GB2312" w:eastAsia="CESI仿宋-GB2312" w:cs="CESI仿宋-GB2312"/>
          <w:b/>
          <w:bCs/>
          <w:sz w:val="32"/>
          <w:szCs w:val="32"/>
          <w:shd w:val="clear" w:color="auto" w:fill="FFFFFF"/>
          <w:lang w:val="zh-CN"/>
        </w:rPr>
        <w:t>（一）部门总体收支情况。</w:t>
      </w:r>
    </w:p>
    <w:p>
      <w:pPr>
        <w:pStyle w:val="7"/>
        <w:spacing w:before="93"/>
        <w:ind w:firstLine="640" w:firstLineChars="200"/>
        <w:rPr>
          <w:rFonts w:hint="eastAsia" w:ascii="CESI仿宋-GB2312" w:hAnsi="CESI仿宋-GB2312" w:eastAsia="CESI仿宋-GB2312" w:cs="CESI仿宋-GB2312"/>
          <w:sz w:val="32"/>
          <w:szCs w:val="32"/>
          <w:shd w:val="clear" w:color="auto" w:fill="FFFFFF"/>
        </w:rPr>
      </w:pPr>
      <w:r>
        <w:rPr>
          <w:rFonts w:hint="eastAsia" w:ascii="CESI仿宋-GB2312" w:hAnsi="CESI仿宋-GB2312" w:eastAsia="CESI仿宋-GB2312" w:cs="CESI仿宋-GB2312"/>
          <w:sz w:val="32"/>
          <w:szCs w:val="32"/>
          <w:shd w:val="clear" w:color="auto" w:fill="FFFFFF"/>
        </w:rPr>
        <w:t>1.部门总体收入情况</w:t>
      </w:r>
    </w:p>
    <w:p>
      <w:pPr>
        <w:ind w:firstLine="640" w:firstLineChars="200"/>
        <w:rPr>
          <w:rFonts w:hint="eastAsia" w:ascii="CESI仿宋-GB2312" w:hAnsi="CESI仿宋-GB2312" w:eastAsia="CESI仿宋-GB2312" w:cs="CESI仿宋-GB2312"/>
          <w:kern w:val="0"/>
          <w:sz w:val="32"/>
          <w:szCs w:val="32"/>
          <w:shd w:val="clear" w:color="auto" w:fill="FFFFFF"/>
        </w:rPr>
      </w:pPr>
      <w:r>
        <w:rPr>
          <w:rFonts w:hint="eastAsia" w:ascii="CESI仿宋-GB2312" w:hAnsi="CESI仿宋-GB2312" w:eastAsia="CESI仿宋-GB2312" w:cs="CESI仿宋-GB2312"/>
          <w:kern w:val="0"/>
          <w:sz w:val="32"/>
          <w:szCs w:val="32"/>
          <w:shd w:val="clear" w:color="auto" w:fill="FFFFFF"/>
        </w:rPr>
        <w:t>202</w:t>
      </w:r>
      <w:r>
        <w:rPr>
          <w:rFonts w:hint="eastAsia" w:ascii="CESI仿宋-GB2312" w:hAnsi="CESI仿宋-GB2312" w:eastAsia="CESI仿宋-GB2312" w:cs="CESI仿宋-GB2312"/>
          <w:kern w:val="0"/>
          <w:sz w:val="32"/>
          <w:szCs w:val="32"/>
          <w:shd w:val="clear" w:color="auto" w:fill="FFFFFF"/>
          <w:lang w:val="en-US" w:eastAsia="zh-CN"/>
        </w:rPr>
        <w:t>3</w:t>
      </w:r>
      <w:r>
        <w:rPr>
          <w:rFonts w:hint="eastAsia" w:ascii="CESI仿宋-GB2312" w:hAnsi="CESI仿宋-GB2312" w:eastAsia="CESI仿宋-GB2312" w:cs="CESI仿宋-GB2312"/>
          <w:kern w:val="0"/>
          <w:sz w:val="32"/>
          <w:szCs w:val="32"/>
          <w:shd w:val="clear" w:color="auto" w:fill="FFFFFF"/>
        </w:rPr>
        <w:t>年本年收入合计</w:t>
      </w:r>
      <w:r>
        <w:rPr>
          <w:rFonts w:hint="eastAsia" w:ascii="CESI仿宋-GB2312" w:hAnsi="CESI仿宋-GB2312" w:eastAsia="CESI仿宋-GB2312" w:cs="CESI仿宋-GB2312"/>
          <w:kern w:val="0"/>
          <w:sz w:val="32"/>
          <w:szCs w:val="32"/>
          <w:shd w:val="clear" w:color="auto" w:fill="FFFFFF"/>
          <w:lang w:val="en-US" w:eastAsia="zh-CN"/>
        </w:rPr>
        <w:t>25208.36</w:t>
      </w:r>
      <w:r>
        <w:rPr>
          <w:rFonts w:hint="eastAsia" w:ascii="CESI仿宋-GB2312" w:hAnsi="CESI仿宋-GB2312" w:eastAsia="CESI仿宋-GB2312" w:cs="CESI仿宋-GB2312"/>
          <w:kern w:val="0"/>
          <w:sz w:val="32"/>
          <w:szCs w:val="32"/>
          <w:shd w:val="clear" w:color="auto" w:fill="FFFFFF"/>
        </w:rPr>
        <w:t>万元，其中：一般公共预算财政拨款收入</w:t>
      </w:r>
      <w:r>
        <w:rPr>
          <w:rFonts w:hint="eastAsia" w:ascii="CESI仿宋-GB2312" w:hAnsi="CESI仿宋-GB2312" w:eastAsia="CESI仿宋-GB2312" w:cs="CESI仿宋-GB2312"/>
          <w:kern w:val="0"/>
          <w:sz w:val="32"/>
          <w:szCs w:val="32"/>
          <w:shd w:val="clear" w:color="auto" w:fill="FFFFFF"/>
          <w:lang w:val="en-US"/>
        </w:rPr>
        <w:t>9810.14</w:t>
      </w:r>
      <w:r>
        <w:rPr>
          <w:rFonts w:hint="eastAsia" w:ascii="CESI仿宋-GB2312" w:hAnsi="CESI仿宋-GB2312" w:eastAsia="CESI仿宋-GB2312" w:cs="CESI仿宋-GB2312"/>
          <w:kern w:val="0"/>
          <w:sz w:val="32"/>
          <w:szCs w:val="32"/>
          <w:shd w:val="clear" w:color="auto" w:fill="FFFFFF"/>
        </w:rPr>
        <w:t>万元，占</w:t>
      </w:r>
      <w:r>
        <w:rPr>
          <w:rFonts w:hint="eastAsia" w:ascii="CESI仿宋-GB2312" w:hAnsi="CESI仿宋-GB2312" w:eastAsia="CESI仿宋-GB2312" w:cs="CESI仿宋-GB2312"/>
          <w:kern w:val="0"/>
          <w:sz w:val="32"/>
          <w:szCs w:val="32"/>
          <w:shd w:val="clear" w:color="auto" w:fill="FFFFFF"/>
          <w:lang w:val="en-US"/>
        </w:rPr>
        <w:t>38.92</w:t>
      </w:r>
      <w:r>
        <w:rPr>
          <w:rFonts w:hint="eastAsia" w:ascii="CESI仿宋-GB2312" w:hAnsi="CESI仿宋-GB2312" w:eastAsia="CESI仿宋-GB2312" w:cs="CESI仿宋-GB2312"/>
          <w:kern w:val="0"/>
          <w:sz w:val="32"/>
          <w:szCs w:val="32"/>
          <w:shd w:val="clear" w:color="auto" w:fill="FFFFFF"/>
        </w:rPr>
        <w:t>%；政府性基金预算财政拨款收入</w:t>
      </w:r>
      <w:r>
        <w:rPr>
          <w:rFonts w:hint="eastAsia" w:ascii="CESI仿宋-GB2312" w:hAnsi="CESI仿宋-GB2312" w:eastAsia="CESI仿宋-GB2312" w:cs="CESI仿宋-GB2312"/>
          <w:kern w:val="0"/>
          <w:sz w:val="32"/>
          <w:szCs w:val="32"/>
          <w:shd w:val="clear" w:color="auto" w:fill="FFFFFF"/>
          <w:lang w:val="en-US"/>
        </w:rPr>
        <w:t>12199.97</w:t>
      </w:r>
      <w:r>
        <w:rPr>
          <w:rFonts w:hint="eastAsia" w:ascii="CESI仿宋-GB2312" w:hAnsi="CESI仿宋-GB2312" w:eastAsia="CESI仿宋-GB2312" w:cs="CESI仿宋-GB2312"/>
          <w:kern w:val="0"/>
          <w:sz w:val="32"/>
          <w:szCs w:val="32"/>
          <w:shd w:val="clear" w:color="auto" w:fill="FFFFFF"/>
        </w:rPr>
        <w:t>万元，占</w:t>
      </w:r>
      <w:r>
        <w:rPr>
          <w:rFonts w:hint="eastAsia" w:ascii="CESI仿宋-GB2312" w:hAnsi="CESI仿宋-GB2312" w:eastAsia="CESI仿宋-GB2312" w:cs="CESI仿宋-GB2312"/>
          <w:kern w:val="0"/>
          <w:sz w:val="32"/>
          <w:szCs w:val="32"/>
          <w:shd w:val="clear" w:color="auto" w:fill="FFFFFF"/>
          <w:lang w:val="en-US"/>
        </w:rPr>
        <w:t>48.40</w:t>
      </w:r>
      <w:r>
        <w:rPr>
          <w:rFonts w:hint="eastAsia" w:ascii="CESI仿宋-GB2312" w:hAnsi="CESI仿宋-GB2312" w:eastAsia="CESI仿宋-GB2312" w:cs="CESI仿宋-GB2312"/>
          <w:kern w:val="0"/>
          <w:sz w:val="32"/>
          <w:szCs w:val="32"/>
          <w:shd w:val="clear" w:color="auto" w:fill="FFFFFF"/>
        </w:rPr>
        <w:t>%；年初结转和结余</w:t>
      </w:r>
      <w:r>
        <w:rPr>
          <w:rFonts w:hint="eastAsia" w:ascii="CESI仿宋-GB2312" w:hAnsi="CESI仿宋-GB2312" w:eastAsia="CESI仿宋-GB2312" w:cs="CESI仿宋-GB2312"/>
          <w:kern w:val="0"/>
          <w:sz w:val="32"/>
          <w:szCs w:val="32"/>
          <w:shd w:val="clear" w:color="auto" w:fill="FFFFFF"/>
          <w:lang w:val="en-US"/>
        </w:rPr>
        <w:t>3198.25</w:t>
      </w:r>
      <w:r>
        <w:rPr>
          <w:rFonts w:hint="eastAsia" w:ascii="CESI仿宋-GB2312" w:hAnsi="CESI仿宋-GB2312" w:eastAsia="CESI仿宋-GB2312" w:cs="CESI仿宋-GB2312"/>
          <w:kern w:val="0"/>
          <w:sz w:val="32"/>
          <w:szCs w:val="32"/>
          <w:shd w:val="clear" w:color="auto" w:fill="FFFFFF"/>
        </w:rPr>
        <w:t>万元，占</w:t>
      </w:r>
      <w:r>
        <w:rPr>
          <w:rFonts w:hint="eastAsia" w:ascii="CESI仿宋-GB2312" w:hAnsi="CESI仿宋-GB2312" w:eastAsia="CESI仿宋-GB2312" w:cs="CESI仿宋-GB2312"/>
          <w:kern w:val="0"/>
          <w:sz w:val="32"/>
          <w:szCs w:val="32"/>
          <w:shd w:val="clear" w:color="auto" w:fill="FFFFFF"/>
          <w:lang w:val="en-US"/>
        </w:rPr>
        <w:t>12.68</w:t>
      </w:r>
      <w:r>
        <w:rPr>
          <w:rFonts w:hint="eastAsia" w:ascii="CESI仿宋-GB2312" w:hAnsi="CESI仿宋-GB2312" w:eastAsia="CESI仿宋-GB2312" w:cs="CESI仿宋-GB2312"/>
          <w:kern w:val="0"/>
          <w:sz w:val="32"/>
          <w:szCs w:val="32"/>
          <w:shd w:val="clear" w:color="auto" w:fill="FFFFFF"/>
        </w:rPr>
        <w:t>%。</w:t>
      </w:r>
    </w:p>
    <w:p>
      <w:pPr>
        <w:pStyle w:val="7"/>
        <w:spacing w:before="93"/>
        <w:ind w:firstLine="640" w:firstLineChars="200"/>
        <w:rPr>
          <w:rFonts w:hint="eastAsia" w:ascii="CESI仿宋-GB2312" w:hAnsi="CESI仿宋-GB2312" w:eastAsia="CESI仿宋-GB2312" w:cs="CESI仿宋-GB2312"/>
          <w:sz w:val="32"/>
          <w:szCs w:val="32"/>
          <w:shd w:val="clear" w:color="auto" w:fill="FFFFFF"/>
        </w:rPr>
      </w:pPr>
      <w:r>
        <w:rPr>
          <w:rFonts w:hint="eastAsia" w:ascii="CESI仿宋-GB2312" w:hAnsi="CESI仿宋-GB2312" w:eastAsia="CESI仿宋-GB2312" w:cs="CESI仿宋-GB2312"/>
          <w:sz w:val="32"/>
          <w:szCs w:val="32"/>
          <w:shd w:val="clear" w:color="auto" w:fill="FFFFFF"/>
        </w:rPr>
        <w:t>2.部门总体支出情况</w:t>
      </w:r>
    </w:p>
    <w:p>
      <w:pPr>
        <w:ind w:firstLine="640" w:firstLineChars="200"/>
        <w:rPr>
          <w:rFonts w:hint="eastAsia" w:ascii="CESI仿宋-GB2312" w:hAnsi="CESI仿宋-GB2312" w:eastAsia="CESI仿宋-GB2312" w:cs="CESI仿宋-GB2312"/>
          <w:kern w:val="0"/>
          <w:sz w:val="32"/>
          <w:szCs w:val="32"/>
          <w:shd w:val="clear" w:color="auto" w:fill="FFFFFF"/>
        </w:rPr>
      </w:pPr>
      <w:r>
        <w:rPr>
          <w:rFonts w:hint="eastAsia" w:ascii="CESI仿宋-GB2312" w:hAnsi="CESI仿宋-GB2312" w:eastAsia="CESI仿宋-GB2312" w:cs="CESI仿宋-GB2312"/>
          <w:kern w:val="0"/>
          <w:sz w:val="32"/>
          <w:szCs w:val="32"/>
          <w:shd w:val="clear" w:color="auto" w:fill="FFFFFF"/>
        </w:rPr>
        <w:t>202</w:t>
      </w:r>
      <w:r>
        <w:rPr>
          <w:rFonts w:hint="eastAsia" w:ascii="CESI仿宋-GB2312" w:hAnsi="CESI仿宋-GB2312" w:eastAsia="CESI仿宋-GB2312" w:cs="CESI仿宋-GB2312"/>
          <w:kern w:val="0"/>
          <w:sz w:val="32"/>
          <w:szCs w:val="32"/>
          <w:shd w:val="clear" w:color="auto" w:fill="FFFFFF"/>
          <w:lang w:val="en-US"/>
        </w:rPr>
        <w:t>3</w:t>
      </w:r>
      <w:r>
        <w:rPr>
          <w:rFonts w:hint="eastAsia" w:ascii="CESI仿宋-GB2312" w:hAnsi="CESI仿宋-GB2312" w:eastAsia="CESI仿宋-GB2312" w:cs="CESI仿宋-GB2312"/>
          <w:kern w:val="0"/>
          <w:sz w:val="32"/>
          <w:szCs w:val="32"/>
          <w:shd w:val="clear" w:color="auto" w:fill="FFFFFF"/>
        </w:rPr>
        <w:t>年本年支出合计</w:t>
      </w:r>
      <w:r>
        <w:rPr>
          <w:rFonts w:hint="eastAsia" w:ascii="CESI仿宋-GB2312" w:hAnsi="CESI仿宋-GB2312" w:eastAsia="CESI仿宋-GB2312" w:cs="CESI仿宋-GB2312"/>
          <w:kern w:val="0"/>
          <w:sz w:val="32"/>
          <w:szCs w:val="32"/>
          <w:shd w:val="clear" w:color="auto" w:fill="FFFFFF"/>
          <w:lang w:val="en-US"/>
        </w:rPr>
        <w:t>25208.36</w:t>
      </w:r>
      <w:r>
        <w:rPr>
          <w:rFonts w:hint="eastAsia" w:ascii="CESI仿宋-GB2312" w:hAnsi="CESI仿宋-GB2312" w:eastAsia="CESI仿宋-GB2312" w:cs="CESI仿宋-GB2312"/>
          <w:kern w:val="0"/>
          <w:sz w:val="32"/>
          <w:szCs w:val="32"/>
          <w:shd w:val="clear" w:color="auto" w:fill="FFFFFF"/>
        </w:rPr>
        <w:t>万元，其中：基本支出</w:t>
      </w:r>
      <w:r>
        <w:rPr>
          <w:rFonts w:hint="eastAsia" w:ascii="CESI仿宋-GB2312" w:hAnsi="CESI仿宋-GB2312" w:eastAsia="CESI仿宋-GB2312" w:cs="CESI仿宋-GB2312"/>
          <w:kern w:val="0"/>
          <w:sz w:val="32"/>
          <w:szCs w:val="32"/>
          <w:shd w:val="clear" w:color="auto" w:fill="FFFFFF"/>
          <w:lang w:val="en-US"/>
        </w:rPr>
        <w:t>2863.47</w:t>
      </w:r>
      <w:r>
        <w:rPr>
          <w:rFonts w:hint="eastAsia" w:ascii="CESI仿宋-GB2312" w:hAnsi="CESI仿宋-GB2312" w:eastAsia="CESI仿宋-GB2312" w:cs="CESI仿宋-GB2312"/>
          <w:kern w:val="0"/>
          <w:sz w:val="32"/>
          <w:szCs w:val="32"/>
          <w:shd w:val="clear" w:color="auto" w:fill="FFFFFF"/>
        </w:rPr>
        <w:t>万元，占</w:t>
      </w:r>
      <w:r>
        <w:rPr>
          <w:rFonts w:hint="eastAsia" w:ascii="CESI仿宋-GB2312" w:hAnsi="CESI仿宋-GB2312" w:eastAsia="CESI仿宋-GB2312" w:cs="CESI仿宋-GB2312"/>
          <w:kern w:val="0"/>
          <w:sz w:val="32"/>
          <w:szCs w:val="32"/>
          <w:shd w:val="clear" w:color="auto" w:fill="FFFFFF"/>
          <w:lang w:val="en-US"/>
        </w:rPr>
        <w:t>11.36</w:t>
      </w:r>
      <w:r>
        <w:rPr>
          <w:rFonts w:hint="eastAsia" w:ascii="CESI仿宋-GB2312" w:hAnsi="CESI仿宋-GB2312" w:eastAsia="CESI仿宋-GB2312" w:cs="CESI仿宋-GB2312"/>
          <w:kern w:val="0"/>
          <w:sz w:val="32"/>
          <w:szCs w:val="32"/>
          <w:shd w:val="clear" w:color="auto" w:fill="FFFFFF"/>
        </w:rPr>
        <w:t>%；项目支出</w:t>
      </w:r>
      <w:r>
        <w:rPr>
          <w:rFonts w:hint="eastAsia" w:ascii="CESI仿宋-GB2312" w:hAnsi="CESI仿宋-GB2312" w:eastAsia="CESI仿宋-GB2312" w:cs="CESI仿宋-GB2312"/>
          <w:kern w:val="0"/>
          <w:sz w:val="32"/>
          <w:szCs w:val="32"/>
          <w:shd w:val="clear" w:color="auto" w:fill="FFFFFF"/>
          <w:lang w:val="en-US"/>
        </w:rPr>
        <w:t>22344.89</w:t>
      </w:r>
      <w:r>
        <w:rPr>
          <w:rFonts w:hint="eastAsia" w:ascii="CESI仿宋-GB2312" w:hAnsi="CESI仿宋-GB2312" w:eastAsia="CESI仿宋-GB2312" w:cs="CESI仿宋-GB2312"/>
          <w:kern w:val="0"/>
          <w:sz w:val="32"/>
          <w:szCs w:val="32"/>
          <w:shd w:val="clear" w:color="auto" w:fill="FFFFFF"/>
        </w:rPr>
        <w:t>万元，占</w:t>
      </w:r>
      <w:r>
        <w:rPr>
          <w:rFonts w:hint="eastAsia" w:ascii="CESI仿宋-GB2312" w:hAnsi="CESI仿宋-GB2312" w:eastAsia="CESI仿宋-GB2312" w:cs="CESI仿宋-GB2312"/>
          <w:kern w:val="0"/>
          <w:sz w:val="32"/>
          <w:szCs w:val="32"/>
          <w:shd w:val="clear" w:color="auto" w:fill="FFFFFF"/>
          <w:lang w:val="en-US"/>
        </w:rPr>
        <w:t>88.64</w:t>
      </w:r>
      <w:r>
        <w:rPr>
          <w:rFonts w:hint="eastAsia" w:ascii="CESI仿宋-GB2312" w:hAnsi="CESI仿宋-GB2312" w:eastAsia="CESI仿宋-GB2312" w:cs="CESI仿宋-GB2312"/>
          <w:kern w:val="0"/>
          <w:sz w:val="32"/>
          <w:szCs w:val="32"/>
          <w:shd w:val="clear" w:color="auto" w:fill="FFFFFF"/>
        </w:rPr>
        <w:t>%。</w:t>
      </w:r>
    </w:p>
    <w:p>
      <w:pPr>
        <w:pStyle w:val="7"/>
        <w:spacing w:before="93"/>
        <w:ind w:firstLine="640" w:firstLineChars="200"/>
        <w:rPr>
          <w:rFonts w:hint="eastAsia" w:ascii="CESI仿宋-GB2312" w:hAnsi="CESI仿宋-GB2312" w:eastAsia="CESI仿宋-GB2312" w:cs="CESI仿宋-GB2312"/>
          <w:sz w:val="32"/>
          <w:szCs w:val="32"/>
          <w:shd w:val="clear" w:color="auto" w:fill="FFFFFF"/>
        </w:rPr>
      </w:pPr>
      <w:r>
        <w:rPr>
          <w:rFonts w:hint="eastAsia" w:ascii="CESI仿宋-GB2312" w:hAnsi="CESI仿宋-GB2312" w:eastAsia="CESI仿宋-GB2312" w:cs="CESI仿宋-GB2312"/>
          <w:sz w:val="32"/>
          <w:szCs w:val="32"/>
          <w:shd w:val="clear" w:color="auto" w:fill="FFFFFF"/>
        </w:rPr>
        <w:t>3.部门总体结转结余情况</w:t>
      </w:r>
    </w:p>
    <w:p>
      <w:pPr>
        <w:pStyle w:val="7"/>
        <w:spacing w:before="93"/>
        <w:ind w:firstLine="640" w:firstLineChars="200"/>
        <w:rPr>
          <w:rFonts w:hint="eastAsia" w:ascii="CESI仿宋-GB2312" w:hAnsi="CESI仿宋-GB2312" w:eastAsia="CESI仿宋-GB2312" w:cs="CESI仿宋-GB2312"/>
          <w:sz w:val="32"/>
          <w:szCs w:val="32"/>
          <w:shd w:val="clear" w:color="auto" w:fill="FFFFFF"/>
        </w:rPr>
      </w:pPr>
      <w:r>
        <w:rPr>
          <w:rFonts w:hint="eastAsia" w:ascii="CESI仿宋-GB2312" w:hAnsi="CESI仿宋-GB2312" w:eastAsia="CESI仿宋-GB2312" w:cs="CESI仿宋-GB2312"/>
          <w:sz w:val="32"/>
          <w:szCs w:val="32"/>
          <w:shd w:val="clear" w:color="auto" w:fill="FFFFFF"/>
        </w:rPr>
        <w:t>202</w:t>
      </w:r>
      <w:r>
        <w:rPr>
          <w:rFonts w:hint="eastAsia" w:ascii="CESI仿宋-GB2312" w:hAnsi="CESI仿宋-GB2312" w:eastAsia="CESI仿宋-GB2312" w:cs="CESI仿宋-GB2312"/>
          <w:sz w:val="32"/>
          <w:szCs w:val="32"/>
          <w:shd w:val="clear" w:color="auto" w:fill="FFFFFF"/>
          <w:lang w:val="en-US"/>
        </w:rPr>
        <w:t>3</w:t>
      </w:r>
      <w:r>
        <w:rPr>
          <w:rFonts w:hint="eastAsia" w:ascii="CESI仿宋-GB2312" w:hAnsi="CESI仿宋-GB2312" w:eastAsia="CESI仿宋-GB2312" w:cs="CESI仿宋-GB2312"/>
          <w:sz w:val="32"/>
          <w:szCs w:val="32"/>
          <w:shd w:val="clear" w:color="auto" w:fill="FFFFFF"/>
        </w:rPr>
        <w:t>年我单位无结转结余。</w:t>
      </w:r>
    </w:p>
    <w:p>
      <w:pPr>
        <w:pStyle w:val="7"/>
        <w:spacing w:before="93"/>
        <w:ind w:firstLine="640" w:firstLineChars="200"/>
        <w:rPr>
          <w:rFonts w:hint="eastAsia" w:ascii="CESI仿宋-GB2312" w:hAnsi="CESI仿宋-GB2312" w:eastAsia="CESI仿宋-GB2312" w:cs="CESI仿宋-GB2312"/>
          <w:b/>
          <w:bCs/>
          <w:sz w:val="32"/>
          <w:szCs w:val="32"/>
          <w:shd w:val="clear" w:color="auto" w:fill="FFFFFF"/>
          <w:lang w:val="zh-CN"/>
        </w:rPr>
      </w:pPr>
      <w:r>
        <w:rPr>
          <w:rFonts w:hint="eastAsia" w:ascii="CESI仿宋-GB2312" w:hAnsi="CESI仿宋-GB2312" w:eastAsia="CESI仿宋-GB2312" w:cs="CESI仿宋-GB2312"/>
          <w:b/>
          <w:bCs/>
          <w:sz w:val="32"/>
          <w:szCs w:val="32"/>
          <w:shd w:val="clear" w:color="auto" w:fill="FFFFFF"/>
          <w:lang w:val="zh-CN"/>
        </w:rPr>
        <w:t>（二）部门财政拨款收支情况。</w:t>
      </w:r>
    </w:p>
    <w:p>
      <w:pPr>
        <w:pStyle w:val="7"/>
        <w:spacing w:before="93"/>
        <w:ind w:firstLine="640" w:firstLineChars="200"/>
        <w:rPr>
          <w:rFonts w:hint="eastAsia" w:ascii="CESI仿宋-GB2312" w:hAnsi="CESI仿宋-GB2312" w:eastAsia="CESI仿宋-GB2312" w:cs="CESI仿宋-GB2312"/>
          <w:sz w:val="32"/>
          <w:szCs w:val="32"/>
          <w:shd w:val="clear" w:color="auto" w:fill="FFFFFF"/>
        </w:rPr>
      </w:pPr>
      <w:r>
        <w:rPr>
          <w:rFonts w:hint="eastAsia" w:ascii="CESI仿宋-GB2312" w:hAnsi="CESI仿宋-GB2312" w:eastAsia="CESI仿宋-GB2312" w:cs="CESI仿宋-GB2312"/>
          <w:sz w:val="32"/>
          <w:szCs w:val="32"/>
          <w:shd w:val="clear" w:color="auto" w:fill="FFFFFF"/>
        </w:rPr>
        <w:t>1.部门财政拨款收入情况</w:t>
      </w:r>
    </w:p>
    <w:p>
      <w:pPr>
        <w:ind w:firstLine="640" w:firstLineChars="200"/>
        <w:rPr>
          <w:rFonts w:hint="eastAsia" w:ascii="CESI仿宋-GB2312" w:hAnsi="CESI仿宋-GB2312" w:eastAsia="CESI仿宋-GB2312" w:cs="CESI仿宋-GB2312"/>
          <w:kern w:val="0"/>
          <w:sz w:val="32"/>
          <w:szCs w:val="32"/>
          <w:shd w:val="clear" w:color="auto" w:fill="FFFFFF"/>
        </w:rPr>
      </w:pPr>
      <w:r>
        <w:rPr>
          <w:rFonts w:hint="eastAsia" w:ascii="CESI仿宋-GB2312" w:hAnsi="CESI仿宋-GB2312" w:eastAsia="CESI仿宋-GB2312" w:cs="CESI仿宋-GB2312"/>
          <w:kern w:val="0"/>
          <w:sz w:val="32"/>
          <w:szCs w:val="32"/>
          <w:shd w:val="clear" w:color="auto" w:fill="FFFFFF"/>
        </w:rPr>
        <w:t>202</w:t>
      </w:r>
      <w:r>
        <w:rPr>
          <w:rFonts w:hint="eastAsia" w:ascii="CESI仿宋-GB2312" w:hAnsi="CESI仿宋-GB2312" w:eastAsia="CESI仿宋-GB2312" w:cs="CESI仿宋-GB2312"/>
          <w:kern w:val="0"/>
          <w:sz w:val="32"/>
          <w:szCs w:val="32"/>
          <w:shd w:val="clear" w:color="auto" w:fill="FFFFFF"/>
          <w:lang w:val="en-US"/>
        </w:rPr>
        <w:t>3</w:t>
      </w:r>
      <w:r>
        <w:rPr>
          <w:rFonts w:hint="eastAsia" w:ascii="CESI仿宋-GB2312" w:hAnsi="CESI仿宋-GB2312" w:eastAsia="CESI仿宋-GB2312" w:cs="CESI仿宋-GB2312"/>
          <w:kern w:val="0"/>
          <w:sz w:val="32"/>
          <w:szCs w:val="32"/>
          <w:shd w:val="clear" w:color="auto" w:fill="FFFFFF"/>
        </w:rPr>
        <w:t>年本年收入合计</w:t>
      </w:r>
      <w:r>
        <w:rPr>
          <w:rFonts w:hint="eastAsia" w:ascii="CESI仿宋-GB2312" w:hAnsi="CESI仿宋-GB2312" w:eastAsia="CESI仿宋-GB2312" w:cs="CESI仿宋-GB2312"/>
          <w:kern w:val="0"/>
          <w:sz w:val="32"/>
          <w:szCs w:val="32"/>
          <w:shd w:val="clear" w:color="auto" w:fill="FFFFFF"/>
          <w:lang w:val="en-US"/>
        </w:rPr>
        <w:t>25208.36</w:t>
      </w:r>
      <w:r>
        <w:rPr>
          <w:rFonts w:hint="eastAsia" w:ascii="CESI仿宋-GB2312" w:hAnsi="CESI仿宋-GB2312" w:eastAsia="CESI仿宋-GB2312" w:cs="CESI仿宋-GB2312"/>
          <w:kern w:val="0"/>
          <w:sz w:val="32"/>
          <w:szCs w:val="32"/>
          <w:shd w:val="clear" w:color="auto" w:fill="FFFFFF"/>
        </w:rPr>
        <w:t>万元，其中：一般公共预算财政拨款收入</w:t>
      </w:r>
      <w:r>
        <w:rPr>
          <w:rFonts w:hint="eastAsia" w:ascii="CESI仿宋-GB2312" w:hAnsi="CESI仿宋-GB2312" w:eastAsia="CESI仿宋-GB2312" w:cs="CESI仿宋-GB2312"/>
          <w:kern w:val="0"/>
          <w:sz w:val="32"/>
          <w:szCs w:val="32"/>
          <w:shd w:val="clear" w:color="auto" w:fill="FFFFFF"/>
          <w:lang w:val="en-US"/>
        </w:rPr>
        <w:t>9810.14</w:t>
      </w:r>
      <w:r>
        <w:rPr>
          <w:rFonts w:hint="eastAsia" w:ascii="CESI仿宋-GB2312" w:hAnsi="CESI仿宋-GB2312" w:eastAsia="CESI仿宋-GB2312" w:cs="CESI仿宋-GB2312"/>
          <w:kern w:val="0"/>
          <w:sz w:val="32"/>
          <w:szCs w:val="32"/>
          <w:shd w:val="clear" w:color="auto" w:fill="FFFFFF"/>
        </w:rPr>
        <w:t>万元，占</w:t>
      </w:r>
      <w:r>
        <w:rPr>
          <w:rFonts w:hint="eastAsia" w:ascii="CESI仿宋-GB2312" w:hAnsi="CESI仿宋-GB2312" w:eastAsia="CESI仿宋-GB2312" w:cs="CESI仿宋-GB2312"/>
          <w:kern w:val="0"/>
          <w:sz w:val="32"/>
          <w:szCs w:val="32"/>
          <w:shd w:val="clear" w:color="auto" w:fill="FFFFFF"/>
          <w:lang w:val="en-US"/>
        </w:rPr>
        <w:t>38.92</w:t>
      </w:r>
      <w:r>
        <w:rPr>
          <w:rFonts w:hint="eastAsia" w:ascii="CESI仿宋-GB2312" w:hAnsi="CESI仿宋-GB2312" w:eastAsia="CESI仿宋-GB2312" w:cs="CESI仿宋-GB2312"/>
          <w:kern w:val="0"/>
          <w:sz w:val="32"/>
          <w:szCs w:val="32"/>
          <w:shd w:val="clear" w:color="auto" w:fill="FFFFFF"/>
        </w:rPr>
        <w:t>%；政府性基金预算财政拨款收入</w:t>
      </w:r>
      <w:r>
        <w:rPr>
          <w:rFonts w:hint="eastAsia" w:ascii="CESI仿宋-GB2312" w:hAnsi="CESI仿宋-GB2312" w:eastAsia="CESI仿宋-GB2312" w:cs="CESI仿宋-GB2312"/>
          <w:kern w:val="0"/>
          <w:sz w:val="32"/>
          <w:szCs w:val="32"/>
          <w:shd w:val="clear" w:color="auto" w:fill="FFFFFF"/>
          <w:lang w:val="en-US"/>
        </w:rPr>
        <w:t>12199.97</w:t>
      </w:r>
      <w:r>
        <w:rPr>
          <w:rFonts w:hint="eastAsia" w:ascii="CESI仿宋-GB2312" w:hAnsi="CESI仿宋-GB2312" w:eastAsia="CESI仿宋-GB2312" w:cs="CESI仿宋-GB2312"/>
          <w:kern w:val="0"/>
          <w:sz w:val="32"/>
          <w:szCs w:val="32"/>
          <w:shd w:val="clear" w:color="auto" w:fill="FFFFFF"/>
        </w:rPr>
        <w:t>万元，占</w:t>
      </w:r>
      <w:r>
        <w:rPr>
          <w:rFonts w:hint="eastAsia" w:ascii="CESI仿宋-GB2312" w:hAnsi="CESI仿宋-GB2312" w:eastAsia="CESI仿宋-GB2312" w:cs="CESI仿宋-GB2312"/>
          <w:kern w:val="0"/>
          <w:sz w:val="32"/>
          <w:szCs w:val="32"/>
          <w:shd w:val="clear" w:color="auto" w:fill="FFFFFF"/>
          <w:lang w:val="en-US"/>
        </w:rPr>
        <w:t>48.40</w:t>
      </w:r>
      <w:r>
        <w:rPr>
          <w:rFonts w:hint="eastAsia" w:ascii="CESI仿宋-GB2312" w:hAnsi="CESI仿宋-GB2312" w:eastAsia="CESI仿宋-GB2312" w:cs="CESI仿宋-GB2312"/>
          <w:kern w:val="0"/>
          <w:sz w:val="32"/>
          <w:szCs w:val="32"/>
          <w:shd w:val="clear" w:color="auto" w:fill="FFFFFF"/>
        </w:rPr>
        <w:t>%；年初结转和结余</w:t>
      </w:r>
      <w:r>
        <w:rPr>
          <w:rFonts w:hint="eastAsia" w:ascii="CESI仿宋-GB2312" w:hAnsi="CESI仿宋-GB2312" w:eastAsia="CESI仿宋-GB2312" w:cs="CESI仿宋-GB2312"/>
          <w:kern w:val="0"/>
          <w:sz w:val="32"/>
          <w:szCs w:val="32"/>
          <w:shd w:val="clear" w:color="auto" w:fill="FFFFFF"/>
          <w:lang w:val="en-US"/>
        </w:rPr>
        <w:t>3198.25</w:t>
      </w:r>
      <w:r>
        <w:rPr>
          <w:rFonts w:hint="eastAsia" w:ascii="CESI仿宋-GB2312" w:hAnsi="CESI仿宋-GB2312" w:eastAsia="CESI仿宋-GB2312" w:cs="CESI仿宋-GB2312"/>
          <w:kern w:val="0"/>
          <w:sz w:val="32"/>
          <w:szCs w:val="32"/>
          <w:shd w:val="clear" w:color="auto" w:fill="FFFFFF"/>
        </w:rPr>
        <w:t>万元，占</w:t>
      </w:r>
      <w:r>
        <w:rPr>
          <w:rFonts w:hint="eastAsia" w:ascii="CESI仿宋-GB2312" w:hAnsi="CESI仿宋-GB2312" w:eastAsia="CESI仿宋-GB2312" w:cs="CESI仿宋-GB2312"/>
          <w:kern w:val="0"/>
          <w:sz w:val="32"/>
          <w:szCs w:val="32"/>
          <w:shd w:val="clear" w:color="auto" w:fill="FFFFFF"/>
          <w:lang w:val="en-US"/>
        </w:rPr>
        <w:t>12.68</w:t>
      </w:r>
      <w:r>
        <w:rPr>
          <w:rFonts w:hint="eastAsia" w:ascii="CESI仿宋-GB2312" w:hAnsi="CESI仿宋-GB2312" w:eastAsia="CESI仿宋-GB2312" w:cs="CESI仿宋-GB2312"/>
          <w:kern w:val="0"/>
          <w:sz w:val="32"/>
          <w:szCs w:val="32"/>
          <w:shd w:val="clear" w:color="auto" w:fill="FFFFFF"/>
        </w:rPr>
        <w:t>%。</w:t>
      </w:r>
    </w:p>
    <w:p>
      <w:pPr>
        <w:pStyle w:val="7"/>
        <w:spacing w:before="93"/>
        <w:ind w:firstLine="640" w:firstLineChars="200"/>
        <w:rPr>
          <w:rFonts w:hint="eastAsia" w:ascii="CESI仿宋-GB2312" w:hAnsi="CESI仿宋-GB2312" w:eastAsia="CESI仿宋-GB2312" w:cs="CESI仿宋-GB2312"/>
          <w:sz w:val="32"/>
          <w:szCs w:val="32"/>
          <w:shd w:val="clear" w:color="auto" w:fill="FFFFFF"/>
        </w:rPr>
      </w:pPr>
      <w:r>
        <w:rPr>
          <w:rFonts w:hint="eastAsia" w:ascii="CESI仿宋-GB2312" w:hAnsi="CESI仿宋-GB2312" w:eastAsia="CESI仿宋-GB2312" w:cs="CESI仿宋-GB2312"/>
          <w:sz w:val="32"/>
          <w:szCs w:val="32"/>
          <w:shd w:val="clear" w:color="auto" w:fill="FFFFFF"/>
        </w:rPr>
        <w:t>2.部门财政拨款支出情况</w:t>
      </w:r>
    </w:p>
    <w:p>
      <w:pPr>
        <w:ind w:firstLine="640" w:firstLineChars="200"/>
        <w:rPr>
          <w:rFonts w:hint="eastAsia" w:ascii="CESI仿宋-GB2312" w:hAnsi="CESI仿宋-GB2312" w:eastAsia="CESI仿宋-GB2312" w:cs="CESI仿宋-GB2312"/>
          <w:kern w:val="0"/>
          <w:sz w:val="32"/>
          <w:szCs w:val="32"/>
          <w:shd w:val="clear" w:color="auto" w:fill="FFFFFF"/>
        </w:rPr>
      </w:pPr>
      <w:r>
        <w:rPr>
          <w:rFonts w:hint="eastAsia" w:ascii="CESI仿宋-GB2312" w:hAnsi="CESI仿宋-GB2312" w:eastAsia="CESI仿宋-GB2312" w:cs="CESI仿宋-GB2312"/>
          <w:kern w:val="0"/>
          <w:sz w:val="32"/>
          <w:szCs w:val="32"/>
          <w:shd w:val="clear" w:color="auto" w:fill="FFFFFF"/>
        </w:rPr>
        <w:t>202</w:t>
      </w:r>
      <w:r>
        <w:rPr>
          <w:rFonts w:hint="eastAsia" w:ascii="CESI仿宋-GB2312" w:hAnsi="CESI仿宋-GB2312" w:eastAsia="CESI仿宋-GB2312" w:cs="CESI仿宋-GB2312"/>
          <w:kern w:val="0"/>
          <w:sz w:val="32"/>
          <w:szCs w:val="32"/>
          <w:shd w:val="clear" w:color="auto" w:fill="FFFFFF"/>
          <w:lang w:val="en-US"/>
        </w:rPr>
        <w:t>3</w:t>
      </w:r>
      <w:r>
        <w:rPr>
          <w:rFonts w:hint="eastAsia" w:ascii="CESI仿宋-GB2312" w:hAnsi="CESI仿宋-GB2312" w:eastAsia="CESI仿宋-GB2312" w:cs="CESI仿宋-GB2312"/>
          <w:kern w:val="0"/>
          <w:sz w:val="32"/>
          <w:szCs w:val="32"/>
          <w:shd w:val="clear" w:color="auto" w:fill="FFFFFF"/>
        </w:rPr>
        <w:t>年本年支出合计</w:t>
      </w:r>
      <w:r>
        <w:rPr>
          <w:rFonts w:hint="eastAsia" w:ascii="CESI仿宋-GB2312" w:hAnsi="CESI仿宋-GB2312" w:eastAsia="CESI仿宋-GB2312" w:cs="CESI仿宋-GB2312"/>
          <w:kern w:val="0"/>
          <w:sz w:val="32"/>
          <w:szCs w:val="32"/>
          <w:shd w:val="clear" w:color="auto" w:fill="FFFFFF"/>
          <w:lang w:val="en-US"/>
        </w:rPr>
        <w:t>25208.36</w:t>
      </w:r>
      <w:r>
        <w:rPr>
          <w:rFonts w:hint="eastAsia" w:ascii="CESI仿宋-GB2312" w:hAnsi="CESI仿宋-GB2312" w:eastAsia="CESI仿宋-GB2312" w:cs="CESI仿宋-GB2312"/>
          <w:kern w:val="0"/>
          <w:sz w:val="32"/>
          <w:szCs w:val="32"/>
          <w:shd w:val="clear" w:color="auto" w:fill="FFFFFF"/>
        </w:rPr>
        <w:t>万元，其中：基本支出</w:t>
      </w:r>
      <w:r>
        <w:rPr>
          <w:rFonts w:hint="eastAsia" w:ascii="CESI仿宋-GB2312" w:hAnsi="CESI仿宋-GB2312" w:eastAsia="CESI仿宋-GB2312" w:cs="CESI仿宋-GB2312"/>
          <w:kern w:val="0"/>
          <w:sz w:val="32"/>
          <w:szCs w:val="32"/>
          <w:shd w:val="clear" w:color="auto" w:fill="FFFFFF"/>
          <w:lang w:val="en-US"/>
        </w:rPr>
        <w:t>2863.47</w:t>
      </w:r>
      <w:r>
        <w:rPr>
          <w:rFonts w:hint="eastAsia" w:ascii="CESI仿宋-GB2312" w:hAnsi="CESI仿宋-GB2312" w:eastAsia="CESI仿宋-GB2312" w:cs="CESI仿宋-GB2312"/>
          <w:kern w:val="0"/>
          <w:sz w:val="32"/>
          <w:szCs w:val="32"/>
          <w:shd w:val="clear" w:color="auto" w:fill="FFFFFF"/>
        </w:rPr>
        <w:t>万元，占</w:t>
      </w:r>
      <w:r>
        <w:rPr>
          <w:rFonts w:hint="eastAsia" w:ascii="CESI仿宋-GB2312" w:hAnsi="CESI仿宋-GB2312" w:eastAsia="CESI仿宋-GB2312" w:cs="CESI仿宋-GB2312"/>
          <w:kern w:val="0"/>
          <w:sz w:val="32"/>
          <w:szCs w:val="32"/>
          <w:shd w:val="clear" w:color="auto" w:fill="FFFFFF"/>
          <w:lang w:val="en-US"/>
        </w:rPr>
        <w:t>11.36</w:t>
      </w:r>
      <w:r>
        <w:rPr>
          <w:rFonts w:hint="eastAsia" w:ascii="CESI仿宋-GB2312" w:hAnsi="CESI仿宋-GB2312" w:eastAsia="CESI仿宋-GB2312" w:cs="CESI仿宋-GB2312"/>
          <w:kern w:val="0"/>
          <w:sz w:val="32"/>
          <w:szCs w:val="32"/>
          <w:shd w:val="clear" w:color="auto" w:fill="FFFFFF"/>
        </w:rPr>
        <w:t>%；项目支出</w:t>
      </w:r>
      <w:r>
        <w:rPr>
          <w:rFonts w:hint="eastAsia" w:ascii="CESI仿宋-GB2312" w:hAnsi="CESI仿宋-GB2312" w:eastAsia="CESI仿宋-GB2312" w:cs="CESI仿宋-GB2312"/>
          <w:kern w:val="0"/>
          <w:sz w:val="32"/>
          <w:szCs w:val="32"/>
          <w:shd w:val="clear" w:color="auto" w:fill="FFFFFF"/>
          <w:lang w:val="en-US"/>
        </w:rPr>
        <w:t>22344.89</w:t>
      </w:r>
      <w:r>
        <w:rPr>
          <w:rFonts w:hint="eastAsia" w:ascii="CESI仿宋-GB2312" w:hAnsi="CESI仿宋-GB2312" w:eastAsia="CESI仿宋-GB2312" w:cs="CESI仿宋-GB2312"/>
          <w:kern w:val="0"/>
          <w:sz w:val="32"/>
          <w:szCs w:val="32"/>
          <w:shd w:val="clear" w:color="auto" w:fill="FFFFFF"/>
        </w:rPr>
        <w:t>万元，占</w:t>
      </w:r>
      <w:r>
        <w:rPr>
          <w:rFonts w:hint="eastAsia" w:ascii="CESI仿宋-GB2312" w:hAnsi="CESI仿宋-GB2312" w:eastAsia="CESI仿宋-GB2312" w:cs="CESI仿宋-GB2312"/>
          <w:kern w:val="0"/>
          <w:sz w:val="32"/>
          <w:szCs w:val="32"/>
          <w:shd w:val="clear" w:color="auto" w:fill="FFFFFF"/>
          <w:lang w:val="en-US"/>
        </w:rPr>
        <w:t>88.64</w:t>
      </w:r>
      <w:r>
        <w:rPr>
          <w:rFonts w:hint="eastAsia" w:ascii="CESI仿宋-GB2312" w:hAnsi="CESI仿宋-GB2312" w:eastAsia="CESI仿宋-GB2312" w:cs="CESI仿宋-GB2312"/>
          <w:kern w:val="0"/>
          <w:sz w:val="32"/>
          <w:szCs w:val="32"/>
          <w:shd w:val="clear" w:color="auto" w:fill="FFFFFF"/>
        </w:rPr>
        <w:t>%。</w:t>
      </w:r>
    </w:p>
    <w:p>
      <w:pPr>
        <w:pStyle w:val="7"/>
        <w:spacing w:before="93"/>
        <w:ind w:firstLine="640" w:firstLineChars="200"/>
        <w:rPr>
          <w:rFonts w:hint="eastAsia" w:ascii="CESI仿宋-GB2312" w:hAnsi="CESI仿宋-GB2312" w:eastAsia="CESI仿宋-GB2312" w:cs="CESI仿宋-GB2312"/>
          <w:sz w:val="32"/>
          <w:szCs w:val="32"/>
          <w:shd w:val="clear" w:color="auto" w:fill="FFFFFF"/>
        </w:rPr>
      </w:pPr>
      <w:r>
        <w:rPr>
          <w:rFonts w:hint="eastAsia" w:ascii="CESI仿宋-GB2312" w:hAnsi="CESI仿宋-GB2312" w:eastAsia="CESI仿宋-GB2312" w:cs="CESI仿宋-GB2312"/>
          <w:sz w:val="32"/>
          <w:szCs w:val="32"/>
          <w:shd w:val="clear" w:color="auto" w:fill="FFFFFF"/>
        </w:rPr>
        <w:t>3.部门财政拨款结转结余情况</w:t>
      </w:r>
    </w:p>
    <w:p>
      <w:pPr>
        <w:pStyle w:val="7"/>
        <w:spacing w:before="93"/>
        <w:ind w:firstLine="640" w:firstLineChars="200"/>
        <w:rPr>
          <w:rFonts w:hint="eastAsia" w:ascii="CESI仿宋-GB2312" w:hAnsi="CESI仿宋-GB2312" w:eastAsia="CESI仿宋-GB2312" w:cs="CESI仿宋-GB2312"/>
          <w:sz w:val="32"/>
          <w:szCs w:val="32"/>
          <w:shd w:val="clear" w:color="auto" w:fill="FFFFFF"/>
        </w:rPr>
      </w:pPr>
      <w:r>
        <w:rPr>
          <w:rFonts w:hint="eastAsia" w:ascii="CESI仿宋-GB2312" w:hAnsi="CESI仿宋-GB2312" w:eastAsia="CESI仿宋-GB2312" w:cs="CESI仿宋-GB2312"/>
          <w:sz w:val="32"/>
          <w:szCs w:val="32"/>
          <w:shd w:val="clear" w:color="auto" w:fill="FFFFFF"/>
        </w:rPr>
        <w:t>202</w:t>
      </w:r>
      <w:r>
        <w:rPr>
          <w:rFonts w:hint="eastAsia" w:ascii="CESI仿宋-GB2312" w:hAnsi="CESI仿宋-GB2312" w:eastAsia="CESI仿宋-GB2312" w:cs="CESI仿宋-GB2312"/>
          <w:sz w:val="32"/>
          <w:szCs w:val="32"/>
          <w:shd w:val="clear" w:color="auto" w:fill="FFFFFF"/>
          <w:lang w:val="en-US"/>
        </w:rPr>
        <w:t>3</w:t>
      </w:r>
      <w:r>
        <w:rPr>
          <w:rFonts w:hint="eastAsia" w:ascii="CESI仿宋-GB2312" w:hAnsi="CESI仿宋-GB2312" w:eastAsia="CESI仿宋-GB2312" w:cs="CESI仿宋-GB2312"/>
          <w:sz w:val="32"/>
          <w:szCs w:val="32"/>
          <w:shd w:val="clear" w:color="auto" w:fill="FFFFFF"/>
        </w:rPr>
        <w:t>年我单位无结转结余。</w:t>
      </w:r>
    </w:p>
    <w:p>
      <w:pPr>
        <w:widowControl/>
        <w:adjustRightInd w:val="0"/>
        <w:snapToGrid w:val="0"/>
        <w:spacing w:line="560" w:lineRule="exact"/>
        <w:ind w:firstLine="640" w:firstLineChars="200"/>
        <w:contextualSpacing/>
        <w:jc w:val="left"/>
        <w:rPr>
          <w:rFonts w:hint="eastAsia" w:ascii="CESI仿宋-GB2312" w:hAnsi="CESI仿宋-GB2312" w:eastAsia="CESI仿宋-GB2312" w:cs="CESI仿宋-GB2312"/>
          <w:kern w:val="0"/>
          <w:sz w:val="32"/>
          <w:szCs w:val="32"/>
          <w:shd w:val="clear" w:color="auto" w:fill="FFFFFF"/>
        </w:rPr>
      </w:pPr>
      <w:r>
        <w:rPr>
          <w:rFonts w:hint="eastAsia" w:ascii="CESI仿宋-GB2312" w:hAnsi="CESI仿宋-GB2312" w:eastAsia="CESI仿宋-GB2312" w:cs="CESI仿宋-GB2312"/>
          <w:kern w:val="0"/>
          <w:sz w:val="32"/>
          <w:szCs w:val="32"/>
          <w:shd w:val="clear" w:color="auto" w:fill="FFFFFF"/>
        </w:rPr>
        <w:t>三、部门整体绩效分析</w:t>
      </w:r>
    </w:p>
    <w:p>
      <w:pPr>
        <w:widowControl/>
        <w:adjustRightInd w:val="0"/>
        <w:snapToGrid w:val="0"/>
        <w:spacing w:line="560" w:lineRule="exact"/>
        <w:ind w:firstLine="640" w:firstLineChars="200"/>
        <w:contextualSpacing/>
        <w:jc w:val="left"/>
        <w:rPr>
          <w:rFonts w:hint="eastAsia" w:ascii="CESI仿宋-GB2312" w:hAnsi="CESI仿宋-GB2312" w:eastAsia="CESI仿宋-GB2312" w:cs="CESI仿宋-GB2312"/>
          <w:kern w:val="0"/>
          <w:sz w:val="32"/>
          <w:szCs w:val="32"/>
          <w:shd w:val="clear" w:color="auto" w:fill="FFFFFF"/>
          <w:lang w:val="zh-CN"/>
        </w:rPr>
      </w:pPr>
      <w:r>
        <w:rPr>
          <w:rFonts w:hint="eastAsia" w:ascii="CESI仿宋-GB2312" w:hAnsi="CESI仿宋-GB2312" w:eastAsia="CESI仿宋-GB2312" w:cs="CESI仿宋-GB2312"/>
          <w:b/>
          <w:bCs/>
          <w:kern w:val="0"/>
          <w:sz w:val="32"/>
          <w:szCs w:val="32"/>
          <w:shd w:val="clear" w:color="auto" w:fill="FFFFFF"/>
          <w:lang w:val="zh-CN"/>
        </w:rPr>
        <w:t>（一）部门预算项目绩效分析。</w:t>
      </w:r>
    </w:p>
    <w:p>
      <w:pPr>
        <w:widowControl/>
        <w:adjustRightInd w:val="0"/>
        <w:snapToGrid w:val="0"/>
        <w:spacing w:line="560" w:lineRule="exact"/>
        <w:ind w:firstLine="640" w:firstLineChars="200"/>
        <w:contextualSpacing/>
        <w:jc w:val="left"/>
        <w:rPr>
          <w:rFonts w:hint="eastAsia" w:ascii="CESI仿宋-GB2312" w:hAnsi="CESI仿宋-GB2312" w:eastAsia="CESI仿宋-GB2312" w:cs="CESI仿宋-GB2312"/>
          <w:kern w:val="0"/>
          <w:sz w:val="32"/>
          <w:szCs w:val="32"/>
          <w:shd w:val="clear" w:color="auto" w:fill="FFFFFF"/>
        </w:rPr>
      </w:pPr>
      <w:r>
        <w:rPr>
          <w:rFonts w:hint="eastAsia" w:ascii="CESI仿宋-GB2312" w:hAnsi="CESI仿宋-GB2312" w:eastAsia="CESI仿宋-GB2312" w:cs="CESI仿宋-GB2312"/>
          <w:kern w:val="0"/>
          <w:sz w:val="32"/>
          <w:szCs w:val="32"/>
          <w:shd w:val="clear" w:color="auto" w:fill="FFFFFF"/>
        </w:rPr>
        <w:t>1.人员类项目绩效分析</w:t>
      </w:r>
    </w:p>
    <w:p>
      <w:pPr>
        <w:widowControl/>
        <w:shd w:val="clear" w:color="auto" w:fill="FFFFFF"/>
        <w:spacing w:line="488" w:lineRule="atLeast"/>
        <w:ind w:firstLine="538"/>
        <w:jc w:val="left"/>
        <w:rPr>
          <w:rFonts w:hint="eastAsia" w:ascii="CESI仿宋-GB2312" w:hAnsi="CESI仿宋-GB2312" w:eastAsia="CESI仿宋-GB2312" w:cs="CESI仿宋-GB2312"/>
          <w:kern w:val="0"/>
          <w:sz w:val="32"/>
          <w:szCs w:val="32"/>
          <w:shd w:val="clear" w:color="auto" w:fill="FFFFFF"/>
          <w:lang w:val="zh-CN"/>
        </w:rPr>
      </w:pPr>
      <w:r>
        <w:rPr>
          <w:rFonts w:hint="eastAsia" w:ascii="CESI仿宋-GB2312" w:hAnsi="CESI仿宋-GB2312" w:eastAsia="CESI仿宋-GB2312" w:cs="CESI仿宋-GB2312"/>
          <w:kern w:val="0"/>
          <w:sz w:val="32"/>
          <w:szCs w:val="32"/>
          <w:shd w:val="clear" w:color="auto" w:fill="FFFFFF"/>
        </w:rPr>
        <w:t>人员类项目年初预算</w:t>
      </w:r>
      <w:r>
        <w:rPr>
          <w:rFonts w:hint="eastAsia" w:ascii="CESI仿宋-GB2312" w:hAnsi="CESI仿宋-GB2312" w:eastAsia="CESI仿宋-GB2312" w:cs="CESI仿宋-GB2312"/>
          <w:kern w:val="0"/>
          <w:sz w:val="32"/>
          <w:szCs w:val="32"/>
          <w:shd w:val="clear" w:color="auto" w:fill="FFFFFF"/>
          <w:lang w:val="en-US" w:eastAsia="zh-CN"/>
        </w:rPr>
        <w:t>2138.88</w:t>
      </w:r>
      <w:r>
        <w:rPr>
          <w:rFonts w:hint="eastAsia" w:ascii="CESI仿宋-GB2312" w:hAnsi="CESI仿宋-GB2312" w:eastAsia="CESI仿宋-GB2312" w:cs="CESI仿宋-GB2312"/>
          <w:kern w:val="0"/>
          <w:sz w:val="32"/>
          <w:szCs w:val="32"/>
          <w:shd w:val="clear" w:color="auto" w:fill="FFFFFF"/>
        </w:rPr>
        <w:t>万元，调整预算数</w:t>
      </w:r>
      <w:r>
        <w:rPr>
          <w:rFonts w:hint="eastAsia" w:ascii="CESI仿宋-GB2312" w:hAnsi="CESI仿宋-GB2312" w:eastAsia="CESI仿宋-GB2312" w:cs="CESI仿宋-GB2312"/>
          <w:kern w:val="0"/>
          <w:sz w:val="32"/>
          <w:szCs w:val="32"/>
          <w:shd w:val="clear" w:color="auto" w:fill="FFFFFF"/>
          <w:lang w:val="en-US" w:eastAsia="zh-CN"/>
        </w:rPr>
        <w:t>2643.16</w:t>
      </w:r>
      <w:r>
        <w:rPr>
          <w:rFonts w:hint="eastAsia" w:ascii="CESI仿宋-GB2312" w:hAnsi="CESI仿宋-GB2312" w:eastAsia="CESI仿宋-GB2312" w:cs="CESI仿宋-GB2312"/>
          <w:kern w:val="0"/>
          <w:sz w:val="32"/>
          <w:szCs w:val="32"/>
          <w:shd w:val="clear" w:color="auto" w:fill="FFFFFF"/>
        </w:rPr>
        <w:t>万元，预算执行数</w:t>
      </w:r>
      <w:r>
        <w:rPr>
          <w:rFonts w:hint="eastAsia" w:ascii="CESI仿宋-GB2312" w:hAnsi="CESI仿宋-GB2312" w:eastAsia="CESI仿宋-GB2312" w:cs="CESI仿宋-GB2312"/>
          <w:kern w:val="0"/>
          <w:sz w:val="32"/>
          <w:szCs w:val="32"/>
          <w:shd w:val="clear" w:color="auto" w:fill="FFFFFF"/>
          <w:lang w:val="en-US" w:eastAsia="zh-CN"/>
        </w:rPr>
        <w:t>2643.16</w:t>
      </w:r>
      <w:r>
        <w:rPr>
          <w:rFonts w:hint="eastAsia" w:ascii="CESI仿宋-GB2312" w:hAnsi="CESI仿宋-GB2312" w:eastAsia="CESI仿宋-GB2312" w:cs="CESI仿宋-GB2312"/>
          <w:kern w:val="0"/>
          <w:sz w:val="32"/>
          <w:szCs w:val="32"/>
          <w:shd w:val="clear" w:color="auto" w:fill="FFFFFF"/>
        </w:rPr>
        <w:t>万元</w:t>
      </w:r>
      <w:r>
        <w:rPr>
          <w:rFonts w:hint="eastAsia" w:ascii="CESI仿宋-GB2312" w:hAnsi="CESI仿宋-GB2312" w:eastAsia="CESI仿宋-GB2312" w:cs="CESI仿宋-GB2312"/>
          <w:kern w:val="0"/>
          <w:sz w:val="32"/>
          <w:szCs w:val="32"/>
          <w:shd w:val="clear" w:color="auto" w:fill="FFFFFF"/>
          <w:lang w:val="zh-CN"/>
        </w:rPr>
        <w:t>。泸县交通运输局编制127名，在编1</w:t>
      </w:r>
      <w:r>
        <w:rPr>
          <w:rFonts w:hint="eastAsia" w:ascii="CESI仿宋-GB2312" w:hAnsi="CESI仿宋-GB2312" w:eastAsia="CESI仿宋-GB2312" w:cs="CESI仿宋-GB2312"/>
          <w:kern w:val="0"/>
          <w:sz w:val="32"/>
          <w:szCs w:val="32"/>
          <w:shd w:val="clear" w:color="auto" w:fill="FFFFFF"/>
          <w:lang w:val="en-US" w:eastAsia="zh-CN"/>
        </w:rPr>
        <w:t>04</w:t>
      </w:r>
      <w:r>
        <w:rPr>
          <w:rFonts w:hint="eastAsia" w:ascii="CESI仿宋-GB2312" w:hAnsi="CESI仿宋-GB2312" w:eastAsia="CESI仿宋-GB2312" w:cs="CESI仿宋-GB2312"/>
          <w:kern w:val="0"/>
          <w:sz w:val="32"/>
          <w:szCs w:val="32"/>
          <w:shd w:val="clear" w:color="auto" w:fill="FFFFFF"/>
          <w:lang w:val="zh-CN"/>
        </w:rPr>
        <w:t>名，其中机关行政编制19名，在编</w:t>
      </w:r>
      <w:r>
        <w:rPr>
          <w:rFonts w:hint="eastAsia" w:ascii="CESI仿宋-GB2312" w:hAnsi="CESI仿宋-GB2312" w:eastAsia="CESI仿宋-GB2312" w:cs="CESI仿宋-GB2312"/>
          <w:kern w:val="0"/>
          <w:sz w:val="32"/>
          <w:szCs w:val="32"/>
          <w:shd w:val="clear" w:color="auto" w:fill="FFFFFF"/>
          <w:lang w:val="en-US" w:eastAsia="zh-CN"/>
        </w:rPr>
        <w:t>19</w:t>
      </w:r>
      <w:r>
        <w:rPr>
          <w:rFonts w:hint="eastAsia" w:ascii="CESI仿宋-GB2312" w:hAnsi="CESI仿宋-GB2312" w:eastAsia="CESI仿宋-GB2312" w:cs="CESI仿宋-GB2312"/>
          <w:kern w:val="0"/>
          <w:sz w:val="32"/>
          <w:szCs w:val="32"/>
          <w:shd w:val="clear" w:color="auto" w:fill="FFFFFF"/>
          <w:lang w:val="zh-CN"/>
        </w:rPr>
        <w:t>名；事业（含参公）编制</w:t>
      </w:r>
      <w:r>
        <w:rPr>
          <w:rFonts w:hint="eastAsia" w:ascii="CESI仿宋-GB2312" w:hAnsi="CESI仿宋-GB2312" w:eastAsia="CESI仿宋-GB2312" w:cs="CESI仿宋-GB2312"/>
          <w:kern w:val="0"/>
          <w:sz w:val="32"/>
          <w:szCs w:val="32"/>
          <w:shd w:val="clear" w:color="auto" w:fill="FFFFFF"/>
          <w:lang w:val="en-US" w:eastAsia="zh-CN"/>
        </w:rPr>
        <w:t>108</w:t>
      </w:r>
      <w:r>
        <w:rPr>
          <w:rFonts w:hint="eastAsia" w:ascii="CESI仿宋-GB2312" w:hAnsi="CESI仿宋-GB2312" w:eastAsia="CESI仿宋-GB2312" w:cs="CESI仿宋-GB2312"/>
          <w:kern w:val="0"/>
          <w:sz w:val="32"/>
          <w:szCs w:val="32"/>
          <w:shd w:val="clear" w:color="auto" w:fill="FFFFFF"/>
          <w:lang w:val="zh-CN"/>
        </w:rPr>
        <w:t>名，在编</w:t>
      </w:r>
      <w:r>
        <w:rPr>
          <w:rFonts w:hint="eastAsia" w:ascii="CESI仿宋-GB2312" w:hAnsi="CESI仿宋-GB2312" w:eastAsia="CESI仿宋-GB2312" w:cs="CESI仿宋-GB2312"/>
          <w:kern w:val="0"/>
          <w:sz w:val="32"/>
          <w:szCs w:val="32"/>
          <w:shd w:val="clear" w:color="auto" w:fill="FFFFFF"/>
          <w:lang w:val="en-US" w:eastAsia="zh-CN"/>
        </w:rPr>
        <w:t>85</w:t>
      </w:r>
      <w:r>
        <w:rPr>
          <w:rFonts w:hint="eastAsia" w:ascii="CESI仿宋-GB2312" w:hAnsi="CESI仿宋-GB2312" w:eastAsia="CESI仿宋-GB2312" w:cs="CESI仿宋-GB2312"/>
          <w:kern w:val="0"/>
          <w:sz w:val="32"/>
          <w:szCs w:val="32"/>
          <w:shd w:val="clear" w:color="auto" w:fill="FFFFFF"/>
          <w:lang w:val="zh-CN"/>
        </w:rPr>
        <w:t>名；辅助执法人员1</w:t>
      </w:r>
      <w:r>
        <w:rPr>
          <w:rFonts w:hint="eastAsia" w:ascii="CESI仿宋-GB2312" w:hAnsi="CESI仿宋-GB2312" w:eastAsia="CESI仿宋-GB2312" w:cs="CESI仿宋-GB2312"/>
          <w:kern w:val="0"/>
          <w:sz w:val="32"/>
          <w:szCs w:val="32"/>
          <w:shd w:val="clear" w:color="auto" w:fill="FFFFFF"/>
          <w:lang w:val="en-US" w:eastAsia="zh-CN"/>
        </w:rPr>
        <w:t>2</w:t>
      </w:r>
      <w:r>
        <w:rPr>
          <w:rFonts w:hint="eastAsia" w:ascii="CESI仿宋-GB2312" w:hAnsi="CESI仿宋-GB2312" w:eastAsia="CESI仿宋-GB2312" w:cs="CESI仿宋-GB2312"/>
          <w:kern w:val="0"/>
          <w:sz w:val="32"/>
          <w:szCs w:val="32"/>
          <w:shd w:val="clear" w:color="auto" w:fill="FFFFFF"/>
          <w:lang w:val="zh-CN"/>
        </w:rPr>
        <w:t>8名（汇兴公司劳务派遣），公路养护非全日制合同工99名。按照专款专用的原则，在本单位严格监督下，该项目资金全部用于支付正式人员和劳务派遣人员工资、社保、公积金等各项费用，项目资金使用率为100%。本单位财务管理制度健全，严格按照合同约定,通过银行系统转账的方式，每月按时发放，不克扣、拖欠聘用人员工资，未存在挪用或超标准开支情况。</w:t>
      </w:r>
    </w:p>
    <w:p>
      <w:pPr>
        <w:widowControl/>
        <w:adjustRightInd w:val="0"/>
        <w:snapToGrid w:val="0"/>
        <w:spacing w:line="560" w:lineRule="exact"/>
        <w:ind w:firstLine="640" w:firstLineChars="200"/>
        <w:contextualSpacing/>
        <w:jc w:val="left"/>
        <w:rPr>
          <w:rFonts w:hint="eastAsia" w:ascii="CESI仿宋-GB2312" w:hAnsi="CESI仿宋-GB2312" w:eastAsia="CESI仿宋-GB2312" w:cs="CESI仿宋-GB2312"/>
          <w:kern w:val="0"/>
          <w:sz w:val="32"/>
          <w:szCs w:val="32"/>
          <w:shd w:val="clear" w:color="auto" w:fill="FFFFFF"/>
        </w:rPr>
      </w:pPr>
      <w:r>
        <w:rPr>
          <w:rFonts w:hint="eastAsia" w:ascii="CESI仿宋-GB2312" w:hAnsi="CESI仿宋-GB2312" w:eastAsia="CESI仿宋-GB2312" w:cs="CESI仿宋-GB2312"/>
          <w:kern w:val="0"/>
          <w:sz w:val="32"/>
          <w:szCs w:val="32"/>
          <w:shd w:val="clear" w:color="auto" w:fill="FFFFFF"/>
        </w:rPr>
        <w:t>2.运转类项目绩效分析</w:t>
      </w:r>
    </w:p>
    <w:p>
      <w:pPr>
        <w:widowControl/>
        <w:shd w:val="clear" w:color="auto" w:fill="FFFFFF"/>
        <w:spacing w:line="488" w:lineRule="atLeast"/>
        <w:ind w:firstLine="538"/>
        <w:jc w:val="left"/>
        <w:rPr>
          <w:rFonts w:hint="eastAsia" w:ascii="CESI仿宋-GB2312" w:hAnsi="CESI仿宋-GB2312" w:eastAsia="CESI仿宋-GB2312" w:cs="CESI仿宋-GB2312"/>
          <w:kern w:val="0"/>
          <w:sz w:val="32"/>
          <w:szCs w:val="32"/>
          <w:shd w:val="clear" w:color="auto" w:fill="FFFFFF"/>
        </w:rPr>
      </w:pPr>
      <w:r>
        <w:rPr>
          <w:rFonts w:hint="eastAsia" w:ascii="CESI仿宋-GB2312" w:hAnsi="CESI仿宋-GB2312" w:eastAsia="CESI仿宋-GB2312" w:cs="CESI仿宋-GB2312"/>
          <w:kern w:val="0"/>
          <w:sz w:val="32"/>
          <w:szCs w:val="32"/>
          <w:shd w:val="clear" w:color="auto" w:fill="FFFFFF"/>
        </w:rPr>
        <w:t>运转类项目包括公用经费和其他运转类，分别是三公经费</w:t>
      </w:r>
      <w:r>
        <w:rPr>
          <w:rFonts w:hint="eastAsia" w:ascii="CESI仿宋-GB2312" w:hAnsi="CESI仿宋-GB2312" w:eastAsia="CESI仿宋-GB2312" w:cs="CESI仿宋-GB2312"/>
          <w:kern w:val="0"/>
          <w:sz w:val="32"/>
          <w:szCs w:val="32"/>
          <w:shd w:val="clear" w:color="auto" w:fill="FFFFFF"/>
          <w:lang w:val="en-US"/>
        </w:rPr>
        <w:t>28.50</w:t>
      </w:r>
      <w:r>
        <w:rPr>
          <w:rFonts w:hint="eastAsia" w:ascii="CESI仿宋-GB2312" w:hAnsi="CESI仿宋-GB2312" w:eastAsia="CESI仿宋-GB2312" w:cs="CESI仿宋-GB2312"/>
          <w:kern w:val="0"/>
          <w:sz w:val="32"/>
          <w:szCs w:val="32"/>
          <w:shd w:val="clear" w:color="auto" w:fill="FFFFFF"/>
        </w:rPr>
        <w:t>万元，其他运转支出</w:t>
      </w:r>
      <w:r>
        <w:rPr>
          <w:rFonts w:hint="eastAsia" w:ascii="CESI仿宋-GB2312" w:hAnsi="CESI仿宋-GB2312" w:eastAsia="CESI仿宋-GB2312" w:cs="CESI仿宋-GB2312"/>
          <w:kern w:val="0"/>
          <w:sz w:val="32"/>
          <w:szCs w:val="32"/>
          <w:shd w:val="clear" w:color="auto" w:fill="FFFFFF"/>
          <w:lang w:val="en-US" w:eastAsia="zh-CN"/>
        </w:rPr>
        <w:t>220.32</w:t>
      </w:r>
      <w:r>
        <w:rPr>
          <w:rFonts w:hint="eastAsia" w:ascii="CESI仿宋-GB2312" w:hAnsi="CESI仿宋-GB2312" w:eastAsia="CESI仿宋-GB2312" w:cs="CESI仿宋-GB2312"/>
          <w:kern w:val="0"/>
          <w:sz w:val="32"/>
          <w:szCs w:val="32"/>
          <w:shd w:val="clear" w:color="auto" w:fill="FFFFFF"/>
        </w:rPr>
        <w:t>万元</w:t>
      </w:r>
      <w:r>
        <w:rPr>
          <w:rFonts w:hint="eastAsia" w:ascii="CESI仿宋-GB2312" w:hAnsi="CESI仿宋-GB2312" w:eastAsia="CESI仿宋-GB2312" w:cs="CESI仿宋-GB2312"/>
          <w:kern w:val="0"/>
          <w:sz w:val="32"/>
          <w:szCs w:val="32"/>
          <w:shd w:val="clear" w:color="auto" w:fill="FFFFFF"/>
          <w:lang w:eastAsia="zh-CN"/>
        </w:rPr>
        <w:t>。</w:t>
      </w:r>
      <w:r>
        <w:rPr>
          <w:rFonts w:hint="eastAsia" w:ascii="CESI仿宋-GB2312" w:hAnsi="CESI仿宋-GB2312" w:eastAsia="CESI仿宋-GB2312" w:cs="CESI仿宋-GB2312"/>
          <w:kern w:val="0"/>
          <w:sz w:val="32"/>
          <w:szCs w:val="32"/>
          <w:shd w:val="clear" w:color="auto" w:fill="FFFFFF"/>
        </w:rPr>
        <w:t>泸县交通运输局内设：泸县交通运输管理服务中心（局属单位）、泸县公路管理</w:t>
      </w:r>
      <w:r>
        <w:rPr>
          <w:rFonts w:hint="eastAsia" w:ascii="CESI仿宋-GB2312" w:hAnsi="CESI仿宋-GB2312" w:eastAsia="CESI仿宋-GB2312" w:cs="CESI仿宋-GB2312"/>
          <w:kern w:val="0"/>
          <w:sz w:val="32"/>
          <w:szCs w:val="32"/>
          <w:shd w:val="clear" w:color="auto" w:fill="FFFFFF"/>
          <w:lang w:eastAsia="zh-CN"/>
        </w:rPr>
        <w:t>服务</w:t>
      </w:r>
      <w:r>
        <w:rPr>
          <w:rFonts w:hint="eastAsia" w:ascii="CESI仿宋-GB2312" w:hAnsi="CESI仿宋-GB2312" w:eastAsia="CESI仿宋-GB2312" w:cs="CESI仿宋-GB2312"/>
          <w:kern w:val="0"/>
          <w:sz w:val="32"/>
          <w:szCs w:val="32"/>
          <w:shd w:val="clear" w:color="auto" w:fill="FFFFFF"/>
        </w:rPr>
        <w:t>中心（局属单位）、泸县交通运输综合行政执法大队、办公室、政策法规股、行政审批股、规划建设股、港铁航管理股、安全环保股、财务股、泸县交通战备办公室。另有市交通运输综合行政执法支队七大队（市局直管）、县两高办、县道安办、县龙溪河河长办。按照专款专用的原则，在本单位严格监督下，该项目资金全部用于支付三公费用支出、机关运行项目推进等各项费用，项目资金使用率为100%。本单位财务管理制度健全，严格按照各项规章制度,保证该经费的严格管理，促进了各项工作的正常运转，发挥长期效益。</w:t>
      </w:r>
    </w:p>
    <w:p>
      <w:pPr>
        <w:widowControl/>
        <w:adjustRightInd w:val="0"/>
        <w:snapToGrid w:val="0"/>
        <w:spacing w:line="560" w:lineRule="exact"/>
        <w:ind w:firstLine="640" w:firstLineChars="200"/>
        <w:contextualSpacing/>
        <w:jc w:val="left"/>
        <w:rPr>
          <w:rFonts w:hint="eastAsia" w:ascii="CESI仿宋-GB2312" w:hAnsi="CESI仿宋-GB2312" w:eastAsia="CESI仿宋-GB2312" w:cs="CESI仿宋-GB2312"/>
          <w:kern w:val="0"/>
          <w:sz w:val="32"/>
          <w:szCs w:val="32"/>
          <w:shd w:val="clear" w:color="auto" w:fill="FFFFFF"/>
        </w:rPr>
      </w:pPr>
      <w:r>
        <w:rPr>
          <w:rFonts w:hint="eastAsia" w:ascii="CESI仿宋-GB2312" w:hAnsi="CESI仿宋-GB2312" w:eastAsia="CESI仿宋-GB2312" w:cs="CESI仿宋-GB2312"/>
          <w:kern w:val="0"/>
          <w:sz w:val="32"/>
          <w:szCs w:val="32"/>
          <w:shd w:val="clear" w:color="auto" w:fill="FFFFFF"/>
        </w:rPr>
        <w:t>3.特定目标类项目绩效分析</w:t>
      </w:r>
    </w:p>
    <w:p>
      <w:pPr>
        <w:autoSpaceDE w:val="0"/>
        <w:spacing w:line="578" w:lineRule="exact"/>
        <w:ind w:firstLine="640"/>
        <w:contextualSpacing/>
        <w:rPr>
          <w:rFonts w:hint="eastAsia" w:ascii="CESI仿宋-GB2312" w:hAnsi="CESI仿宋-GB2312" w:eastAsia="CESI仿宋-GB2312" w:cs="CESI仿宋-GB2312"/>
          <w:b w:val="0"/>
          <w:bCs/>
          <w:spacing w:val="-6"/>
          <w:sz w:val="32"/>
          <w:szCs w:val="32"/>
          <w:lang w:val="zh-CN"/>
        </w:rPr>
      </w:pPr>
      <w:r>
        <w:rPr>
          <w:rFonts w:hint="eastAsia" w:ascii="CESI仿宋-GB2312" w:hAnsi="CESI仿宋-GB2312" w:eastAsia="CESI仿宋-GB2312" w:cs="CESI仿宋-GB2312"/>
          <w:kern w:val="0"/>
          <w:sz w:val="32"/>
          <w:szCs w:val="32"/>
          <w:highlight w:val="none"/>
          <w:shd w:val="clear" w:color="auto" w:fill="FFFFFF"/>
          <w:lang w:val="en-US" w:eastAsia="zh-CN" w:bidi="ar-SA"/>
        </w:rPr>
        <w:t>特定目标类项目包括消除客渡安全隐患经费（ 船员工资补助）、3G视频监控流量费租赁费、小修及水毁修复等39个项目。渝昆高铁、隆黄铁路扩能改造重点项目建设有序推进，完成年度投资10亿元，泸永高速建成通车，成为首条“十四五”期成渝双圈建成通车的高速公路；</w:t>
      </w:r>
      <w:r>
        <w:rPr>
          <w:rFonts w:hint="eastAsia" w:ascii="CESI仿宋-GB2312" w:hAnsi="CESI仿宋-GB2312" w:eastAsia="CESI仿宋-GB2312" w:cs="CESI仿宋-GB2312"/>
          <w:sz w:val="32"/>
          <w:szCs w:val="32"/>
          <w:highlight w:val="none"/>
          <w:lang w:val="zh-CN" w:eastAsia="zh-CN"/>
        </w:rPr>
        <w:t>毗卢</w:t>
      </w:r>
      <w:r>
        <w:rPr>
          <w:rFonts w:hint="eastAsia" w:ascii="CESI仿宋-GB2312" w:hAnsi="CESI仿宋-GB2312" w:eastAsia="CESI仿宋-GB2312" w:cs="CESI仿宋-GB2312"/>
          <w:sz w:val="32"/>
          <w:szCs w:val="32"/>
          <w:lang w:val="zh-CN" w:eastAsia="zh-CN"/>
        </w:rPr>
        <w:t>至治安段路面改造工程</w:t>
      </w:r>
      <w:r>
        <w:rPr>
          <w:rFonts w:hint="eastAsia" w:ascii="CESI仿宋-GB2312" w:hAnsi="CESI仿宋-GB2312" w:eastAsia="CESI仿宋-GB2312" w:cs="CESI仿宋-GB2312"/>
          <w:b w:val="0"/>
          <w:bCs/>
          <w:spacing w:val="0"/>
          <w:sz w:val="32"/>
          <w:szCs w:val="32"/>
          <w:lang w:val="en-US" w:eastAsia="zh-CN"/>
        </w:rPr>
        <w:t>改建</w:t>
      </w:r>
      <w:r>
        <w:rPr>
          <w:rFonts w:hint="eastAsia" w:ascii="CESI仿宋-GB2312" w:hAnsi="CESI仿宋-GB2312" w:eastAsia="CESI仿宋-GB2312" w:cs="CESI仿宋-GB2312"/>
          <w:b w:val="0"/>
          <w:bCs/>
          <w:spacing w:val="0"/>
          <w:sz w:val="32"/>
          <w:szCs w:val="32"/>
          <w:lang w:val="zh-CN" w:eastAsia="zh-CN"/>
        </w:rPr>
        <w:t>后，</w:t>
      </w:r>
      <w:r>
        <w:rPr>
          <w:rFonts w:hint="eastAsia" w:ascii="CESI仿宋-GB2312" w:hAnsi="CESI仿宋-GB2312" w:eastAsia="CESI仿宋-GB2312" w:cs="CESI仿宋-GB2312"/>
          <w:b w:val="0"/>
          <w:bCs/>
          <w:spacing w:val="0"/>
          <w:sz w:val="32"/>
          <w:szCs w:val="32"/>
          <w:lang w:val="en-US" w:eastAsia="zh-CN"/>
        </w:rPr>
        <w:t>将加快泸县普通国省道待贯通路段建设，推进低等级路段改造升级，力争县域内普通省道三级及以上比重高于全省平均水平，全面融入成渝地区双城经济圈1小时交通网，实现毗邻地区路网缝合。全面恢复既有交通设施受损功能。消除线路安全隐患，完善道路养护和健全安全防护设施;</w:t>
      </w:r>
      <w:r>
        <w:rPr>
          <w:rFonts w:hint="eastAsia" w:ascii="CESI仿宋-GB2312" w:hAnsi="CESI仿宋-GB2312" w:eastAsia="CESI仿宋-GB2312" w:cs="CESI仿宋-GB2312"/>
          <w:sz w:val="32"/>
          <w:szCs w:val="32"/>
          <w:lang w:val="zh-CN" w:eastAsia="zh-CN"/>
        </w:rPr>
        <w:t>美丽乡村路改造工程</w:t>
      </w:r>
      <w:r>
        <w:rPr>
          <w:rFonts w:hint="eastAsia" w:ascii="CESI仿宋-GB2312" w:hAnsi="CESI仿宋-GB2312" w:eastAsia="CESI仿宋-GB2312" w:cs="CESI仿宋-GB2312"/>
          <w:b w:val="0"/>
          <w:bCs/>
          <w:spacing w:val="0"/>
          <w:sz w:val="32"/>
          <w:szCs w:val="32"/>
          <w:lang w:val="en-US" w:eastAsia="zh-CN"/>
        </w:rPr>
        <w:t>建成</w:t>
      </w:r>
      <w:r>
        <w:rPr>
          <w:rFonts w:hint="eastAsia" w:ascii="CESI仿宋-GB2312" w:hAnsi="CESI仿宋-GB2312" w:eastAsia="CESI仿宋-GB2312" w:cs="CESI仿宋-GB2312"/>
          <w:b w:val="0"/>
          <w:bCs/>
          <w:spacing w:val="0"/>
          <w:sz w:val="32"/>
          <w:szCs w:val="32"/>
          <w:lang w:val="zh-CN" w:eastAsia="zh-CN"/>
        </w:rPr>
        <w:t>后，</w:t>
      </w:r>
      <w:r>
        <w:rPr>
          <w:rFonts w:hint="eastAsia" w:ascii="CESI仿宋-GB2312" w:hAnsi="CESI仿宋-GB2312" w:eastAsia="CESI仿宋-GB2312" w:cs="CESI仿宋-GB2312"/>
          <w:b w:val="0"/>
          <w:bCs/>
          <w:spacing w:val="0"/>
          <w:sz w:val="32"/>
          <w:szCs w:val="32"/>
          <w:lang w:val="en-US" w:eastAsia="zh-CN"/>
        </w:rPr>
        <w:t>进一步完善玉蟾街道、福集镇、嘉明镇和喻寺镇的交通基础设施条件，提升公路等级，为创建产业园区奠定坚实的交通基础;</w:t>
      </w:r>
      <w:r>
        <w:rPr>
          <w:rFonts w:hint="eastAsia" w:ascii="CESI仿宋-GB2312" w:hAnsi="CESI仿宋-GB2312" w:eastAsia="CESI仿宋-GB2312" w:cs="CESI仿宋-GB2312"/>
          <w:sz w:val="32"/>
          <w:szCs w:val="32"/>
          <w:lang w:val="zh-CN" w:eastAsia="zh-CN"/>
        </w:rPr>
        <w:t>泸县中部应急抢险生命通道</w:t>
      </w:r>
      <w:r>
        <w:rPr>
          <w:rFonts w:hint="eastAsia" w:ascii="CESI仿宋-GB2312" w:hAnsi="CESI仿宋-GB2312" w:eastAsia="CESI仿宋-GB2312" w:cs="CESI仿宋-GB2312"/>
          <w:b w:val="0"/>
          <w:bCs/>
          <w:spacing w:val="0"/>
          <w:sz w:val="32"/>
          <w:szCs w:val="32"/>
          <w:lang w:val="en-US" w:eastAsia="zh-CN"/>
        </w:rPr>
        <w:t>建成</w:t>
      </w:r>
      <w:r>
        <w:rPr>
          <w:rFonts w:hint="eastAsia" w:ascii="CESI仿宋-GB2312" w:hAnsi="CESI仿宋-GB2312" w:eastAsia="CESI仿宋-GB2312" w:cs="CESI仿宋-GB2312"/>
          <w:b w:val="0"/>
          <w:bCs/>
          <w:spacing w:val="0"/>
          <w:sz w:val="32"/>
          <w:szCs w:val="32"/>
          <w:lang w:val="zh-CN" w:eastAsia="zh-CN"/>
        </w:rPr>
        <w:t>后，</w:t>
      </w:r>
      <w:r>
        <w:rPr>
          <w:rFonts w:hint="eastAsia" w:ascii="CESI仿宋-GB2312" w:hAnsi="CESI仿宋-GB2312" w:eastAsia="CESI仿宋-GB2312" w:cs="CESI仿宋-GB2312"/>
          <w:b w:val="0"/>
          <w:bCs/>
          <w:spacing w:val="0"/>
          <w:sz w:val="32"/>
          <w:szCs w:val="32"/>
          <w:lang w:val="en-US" w:eastAsia="zh-CN"/>
        </w:rPr>
        <w:t>进一步完善云龙镇、兆雅镇的交通基础设施条件，提升公路等级;</w:t>
      </w:r>
      <w:r>
        <w:rPr>
          <w:rFonts w:hint="eastAsia" w:ascii="CESI仿宋-GB2312" w:hAnsi="CESI仿宋-GB2312" w:eastAsia="CESI仿宋-GB2312" w:cs="CESI仿宋-GB2312"/>
          <w:sz w:val="32"/>
          <w:szCs w:val="32"/>
          <w:lang w:val="zh-CN" w:eastAsia="zh-CN"/>
        </w:rPr>
        <w:t>S438泸县得胜至分水公路杨九至兆雅段改建工程</w:t>
      </w:r>
      <w:r>
        <w:rPr>
          <w:rFonts w:hint="eastAsia" w:ascii="CESI仿宋-GB2312" w:hAnsi="CESI仿宋-GB2312" w:eastAsia="CESI仿宋-GB2312" w:cs="CESI仿宋-GB2312"/>
          <w:b w:val="0"/>
          <w:bCs/>
          <w:spacing w:val="0"/>
          <w:sz w:val="32"/>
          <w:szCs w:val="32"/>
          <w:lang w:val="en-US" w:eastAsia="zh-CN"/>
        </w:rPr>
        <w:t>建成</w:t>
      </w:r>
      <w:r>
        <w:rPr>
          <w:rFonts w:hint="eastAsia" w:ascii="CESI仿宋-GB2312" w:hAnsi="CESI仿宋-GB2312" w:eastAsia="CESI仿宋-GB2312" w:cs="CESI仿宋-GB2312"/>
          <w:b w:val="0"/>
          <w:bCs/>
          <w:spacing w:val="0"/>
          <w:sz w:val="32"/>
          <w:szCs w:val="32"/>
          <w:lang w:val="zh-CN" w:eastAsia="zh-CN"/>
        </w:rPr>
        <w:t>后，</w:t>
      </w:r>
      <w:r>
        <w:rPr>
          <w:rFonts w:hint="eastAsia" w:ascii="CESI仿宋-GB2312" w:hAnsi="CESI仿宋-GB2312" w:eastAsia="CESI仿宋-GB2312" w:cs="CESI仿宋-GB2312"/>
          <w:b w:val="0"/>
          <w:bCs/>
          <w:spacing w:val="0"/>
          <w:sz w:val="32"/>
          <w:szCs w:val="32"/>
          <w:lang w:val="en-US" w:eastAsia="zh-CN"/>
        </w:rPr>
        <w:t>进一步完善云龙镇、兆雅镇的交通基础设施条件，提升公路等级;</w:t>
      </w:r>
      <w:r>
        <w:rPr>
          <w:rFonts w:hint="eastAsia" w:ascii="CESI仿宋-GB2312" w:hAnsi="CESI仿宋-GB2312" w:eastAsia="CESI仿宋-GB2312" w:cs="CESI仿宋-GB2312"/>
          <w:sz w:val="32"/>
          <w:szCs w:val="32"/>
          <w:lang w:val="zh-CN" w:eastAsia="zh-CN"/>
        </w:rPr>
        <w:t>福瓦路酒香大道建设项目完工后，打通县城至蓉遵高速泸县西（潮河）互通快速通道，完善了县城城西至城东之间的快速通道，极大的改善了沿线群众出行条件，提高公路通行能力，提升服务水平，提升群众满意度</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val="zh-CN" w:eastAsia="zh-CN"/>
        </w:rPr>
        <w:t>危桥加固工程</w:t>
      </w:r>
      <w:r>
        <w:rPr>
          <w:rFonts w:hint="eastAsia" w:ascii="CESI仿宋-GB2312" w:hAnsi="CESI仿宋-GB2312" w:eastAsia="CESI仿宋-GB2312" w:cs="CESI仿宋-GB2312"/>
          <w:i w:val="0"/>
          <w:iCs w:val="0"/>
          <w:caps w:val="0"/>
          <w:color w:val="333333"/>
          <w:spacing w:val="0"/>
          <w:sz w:val="32"/>
          <w:szCs w:val="32"/>
          <w:shd w:val="clear" w:color="auto" w:fill="FFFFFF"/>
        </w:rPr>
        <w:t>项目</w:t>
      </w:r>
      <w:r>
        <w:rPr>
          <w:rFonts w:hint="eastAsia" w:ascii="CESI仿宋-GB2312" w:hAnsi="CESI仿宋-GB2312" w:eastAsia="CESI仿宋-GB2312" w:cs="CESI仿宋-GB2312"/>
          <w:i w:val="0"/>
          <w:iCs w:val="0"/>
          <w:caps w:val="0"/>
          <w:color w:val="333333"/>
          <w:spacing w:val="0"/>
          <w:sz w:val="32"/>
          <w:szCs w:val="32"/>
          <w:shd w:val="clear" w:color="auto" w:fill="FFFFFF"/>
          <w:lang w:eastAsia="zh-CN"/>
        </w:rPr>
        <w:t>建成后进一步消除农村公路危桥安全隐患，保障沿线两岸车辆、行人出行安全</w:t>
      </w:r>
      <w:r>
        <w:rPr>
          <w:rFonts w:hint="eastAsia" w:ascii="CESI仿宋-GB2312" w:hAnsi="CESI仿宋-GB2312" w:eastAsia="CESI仿宋-GB2312" w:cs="CESI仿宋-GB2312"/>
          <w:b w:val="0"/>
          <w:bCs/>
          <w:spacing w:val="-6"/>
          <w:sz w:val="32"/>
          <w:szCs w:val="32"/>
          <w:lang w:val="zh-CN"/>
        </w:rPr>
        <w:t>。</w:t>
      </w:r>
    </w:p>
    <w:p>
      <w:pPr>
        <w:widowControl/>
        <w:adjustRightInd w:val="0"/>
        <w:snapToGrid w:val="0"/>
        <w:spacing w:line="560" w:lineRule="exact"/>
        <w:ind w:firstLine="640" w:firstLineChars="200"/>
        <w:contextualSpacing/>
        <w:jc w:val="left"/>
        <w:rPr>
          <w:rFonts w:hint="eastAsia" w:ascii="CESI仿宋-GB2312" w:hAnsi="CESI仿宋-GB2312" w:eastAsia="CESI仿宋-GB2312" w:cs="CESI仿宋-GB2312"/>
          <w:b/>
          <w:bCs/>
          <w:kern w:val="0"/>
          <w:sz w:val="32"/>
          <w:szCs w:val="32"/>
          <w:shd w:val="clear" w:color="auto" w:fill="FFFFFF"/>
          <w:lang w:val="zh-CN"/>
        </w:rPr>
      </w:pPr>
      <w:r>
        <w:rPr>
          <w:rFonts w:hint="eastAsia" w:ascii="CESI仿宋-GB2312" w:hAnsi="CESI仿宋-GB2312" w:eastAsia="CESI仿宋-GB2312" w:cs="CESI仿宋-GB2312"/>
          <w:b/>
          <w:bCs/>
          <w:kern w:val="0"/>
          <w:sz w:val="32"/>
          <w:szCs w:val="32"/>
          <w:shd w:val="clear" w:color="auto" w:fill="FFFFFF"/>
          <w:lang w:val="zh-CN"/>
        </w:rPr>
        <w:t>（二）部门整体履职绩效分析。</w:t>
      </w:r>
    </w:p>
    <w:p>
      <w:pPr>
        <w:widowControl/>
        <w:adjustRightInd w:val="0"/>
        <w:snapToGrid w:val="0"/>
        <w:spacing w:line="560" w:lineRule="exact"/>
        <w:ind w:firstLine="640" w:firstLineChars="200"/>
        <w:contextualSpacing/>
        <w:jc w:val="left"/>
        <w:rPr>
          <w:rFonts w:hint="eastAsia" w:ascii="CESI仿宋-GB2312" w:hAnsi="CESI仿宋-GB2312" w:eastAsia="CESI仿宋-GB2312" w:cs="CESI仿宋-GB2312"/>
          <w:kern w:val="0"/>
          <w:sz w:val="32"/>
          <w:szCs w:val="32"/>
          <w:shd w:val="clear" w:color="auto" w:fill="FFFFFF"/>
        </w:rPr>
      </w:pPr>
      <w:r>
        <w:rPr>
          <w:rFonts w:hint="eastAsia" w:ascii="CESI仿宋-GB2312" w:hAnsi="CESI仿宋-GB2312" w:eastAsia="CESI仿宋-GB2312" w:cs="CESI仿宋-GB2312"/>
          <w:kern w:val="0"/>
          <w:sz w:val="32"/>
          <w:szCs w:val="32"/>
          <w:shd w:val="clear" w:color="auto" w:fill="FFFFFF"/>
        </w:rPr>
        <w:t>按照202</w:t>
      </w:r>
      <w:r>
        <w:rPr>
          <w:rFonts w:hint="eastAsia" w:ascii="CESI仿宋-GB2312" w:hAnsi="CESI仿宋-GB2312" w:eastAsia="CESI仿宋-GB2312" w:cs="CESI仿宋-GB2312"/>
          <w:kern w:val="0"/>
          <w:sz w:val="32"/>
          <w:szCs w:val="32"/>
          <w:shd w:val="clear" w:color="auto" w:fill="FFFFFF"/>
          <w:lang w:val="en-US" w:eastAsia="zh-CN"/>
        </w:rPr>
        <w:t>3</w:t>
      </w:r>
      <w:r>
        <w:rPr>
          <w:rFonts w:hint="eastAsia" w:ascii="CESI仿宋-GB2312" w:hAnsi="CESI仿宋-GB2312" w:eastAsia="CESI仿宋-GB2312" w:cs="CESI仿宋-GB2312"/>
          <w:kern w:val="0"/>
          <w:sz w:val="32"/>
          <w:szCs w:val="32"/>
          <w:shd w:val="clear" w:color="auto" w:fill="FFFFFF"/>
        </w:rPr>
        <w:t>年部门预算编审要求，根据我局职责，结合中长期规划和年度工作计划，明确了年度主要工作任务及年度内履职所要达到的总体产出和效果，认真填报了我局整体支出绩效目标及“3G视频监控流量费租赁费”“消除客渡安全隐患经费”等项目绩效目标，具体说明了项目概况，设定了年度绩效数量指标、成本指标、效益指标等，详细反映了相应项目工作任务、达成的效果。按照预算绩效相关文件要求，认真组织开展绩效监控工作，对项目进度、预算执行、投入产出、各项效益的阶段完成情况进行动态跟踪监控，进一步明确项目完成目标可能性及时间。</w:t>
      </w:r>
    </w:p>
    <w:p>
      <w:pPr>
        <w:widowControl/>
        <w:adjustRightInd w:val="0"/>
        <w:snapToGrid w:val="0"/>
        <w:spacing w:line="560" w:lineRule="exact"/>
        <w:ind w:firstLine="640" w:firstLineChars="200"/>
        <w:contextualSpacing/>
        <w:jc w:val="left"/>
        <w:rPr>
          <w:rFonts w:hint="eastAsia" w:ascii="CESI仿宋-GB2312" w:hAnsi="CESI仿宋-GB2312" w:eastAsia="CESI仿宋-GB2312" w:cs="CESI仿宋-GB2312"/>
          <w:b/>
          <w:bCs/>
          <w:kern w:val="0"/>
          <w:sz w:val="32"/>
          <w:szCs w:val="32"/>
          <w:shd w:val="clear" w:color="auto" w:fill="FFFFFF"/>
          <w:lang w:val="zh-CN"/>
        </w:rPr>
      </w:pPr>
      <w:r>
        <w:rPr>
          <w:rFonts w:hint="eastAsia" w:ascii="CESI仿宋-GB2312" w:hAnsi="CESI仿宋-GB2312" w:eastAsia="CESI仿宋-GB2312" w:cs="CESI仿宋-GB2312"/>
          <w:b/>
          <w:bCs/>
          <w:kern w:val="0"/>
          <w:sz w:val="32"/>
          <w:szCs w:val="32"/>
          <w:shd w:val="clear" w:color="auto" w:fill="FFFFFF"/>
          <w:lang w:val="zh-CN"/>
        </w:rPr>
        <w:t>（三）结果应用情况。</w:t>
      </w:r>
    </w:p>
    <w:p>
      <w:pPr>
        <w:widowControl/>
        <w:adjustRightInd w:val="0"/>
        <w:snapToGrid w:val="0"/>
        <w:spacing w:line="560" w:lineRule="exact"/>
        <w:ind w:firstLine="640" w:firstLineChars="200"/>
        <w:contextualSpacing/>
        <w:jc w:val="left"/>
        <w:rPr>
          <w:rFonts w:hint="eastAsia" w:ascii="CESI仿宋-GB2312" w:hAnsi="CESI仿宋-GB2312" w:eastAsia="CESI仿宋-GB2312" w:cs="CESI仿宋-GB2312"/>
          <w:kern w:val="0"/>
          <w:sz w:val="32"/>
          <w:szCs w:val="32"/>
          <w:shd w:val="clear" w:color="auto" w:fill="FFFFFF"/>
        </w:rPr>
      </w:pPr>
      <w:r>
        <w:rPr>
          <w:rFonts w:hint="eastAsia" w:ascii="CESI仿宋-GB2312" w:hAnsi="CESI仿宋-GB2312" w:eastAsia="CESI仿宋-GB2312" w:cs="CESI仿宋-GB2312"/>
          <w:kern w:val="0"/>
          <w:sz w:val="32"/>
          <w:szCs w:val="32"/>
          <w:shd w:val="clear" w:color="auto" w:fill="FFFFFF"/>
        </w:rPr>
        <w:t>在年初部门整体支出绩效编制时，通过对单位职能进行梳理，结合泸县交通运输局中长期规划和年度工作计划，明确了单年度主要工作任务，以定量和定性相结合的方式，确定了部门整体支出绩效目标，确保了绩效目标编制质量。</w:t>
      </w:r>
    </w:p>
    <w:p>
      <w:pPr>
        <w:widowControl/>
        <w:numPr>
          <w:ilvl w:val="0"/>
          <w:numId w:val="1"/>
        </w:numPr>
        <w:adjustRightInd w:val="0"/>
        <w:snapToGrid w:val="0"/>
        <w:spacing w:line="560" w:lineRule="exact"/>
        <w:ind w:firstLine="640" w:firstLineChars="200"/>
        <w:contextualSpacing/>
        <w:jc w:val="left"/>
        <w:rPr>
          <w:rFonts w:hint="eastAsia" w:ascii="CESI仿宋-GB2312" w:hAnsi="CESI仿宋-GB2312" w:eastAsia="CESI仿宋-GB2312" w:cs="CESI仿宋-GB2312"/>
          <w:b/>
          <w:bCs/>
          <w:kern w:val="0"/>
          <w:sz w:val="32"/>
          <w:szCs w:val="32"/>
          <w:shd w:val="clear" w:color="auto" w:fill="FFFFFF"/>
          <w:lang w:val="zh-CN"/>
        </w:rPr>
      </w:pPr>
      <w:r>
        <w:rPr>
          <w:rFonts w:hint="eastAsia" w:ascii="CESI仿宋-GB2312" w:hAnsi="CESI仿宋-GB2312" w:eastAsia="CESI仿宋-GB2312" w:cs="CESI仿宋-GB2312"/>
          <w:b/>
          <w:bCs/>
          <w:kern w:val="0"/>
          <w:sz w:val="32"/>
          <w:szCs w:val="32"/>
          <w:shd w:val="clear" w:color="auto" w:fill="FFFFFF"/>
          <w:lang w:val="zh-CN"/>
        </w:rPr>
        <w:t>自评质量。</w:t>
      </w:r>
    </w:p>
    <w:p>
      <w:pPr>
        <w:widowControl/>
        <w:adjustRightInd w:val="0"/>
        <w:snapToGrid w:val="0"/>
        <w:spacing w:line="560" w:lineRule="exact"/>
        <w:ind w:firstLine="640" w:firstLineChars="200"/>
        <w:contextualSpacing/>
        <w:jc w:val="left"/>
        <w:rPr>
          <w:rFonts w:hint="eastAsia" w:ascii="CESI仿宋-GB2312" w:hAnsi="CESI仿宋-GB2312" w:eastAsia="CESI仿宋-GB2312" w:cs="CESI仿宋-GB2312"/>
          <w:kern w:val="0"/>
          <w:sz w:val="32"/>
          <w:szCs w:val="32"/>
          <w:shd w:val="clear" w:color="auto" w:fill="FFFFFF"/>
        </w:rPr>
      </w:pPr>
      <w:r>
        <w:rPr>
          <w:rFonts w:hint="eastAsia" w:ascii="CESI仿宋-GB2312" w:hAnsi="CESI仿宋-GB2312" w:eastAsia="CESI仿宋-GB2312" w:cs="CESI仿宋-GB2312"/>
          <w:kern w:val="0"/>
          <w:sz w:val="32"/>
          <w:szCs w:val="32"/>
          <w:shd w:val="clear" w:color="auto" w:fill="FFFFFF"/>
        </w:rPr>
        <w:t>在规定的时间内对绩效目标进行了公开和自评公开，及时将绩效评价中发现的问题进行了整改和反馈，较好地完成了部门整体支出绩效评价工作。</w:t>
      </w:r>
    </w:p>
    <w:p>
      <w:pPr>
        <w:widowControl/>
        <w:adjustRightInd w:val="0"/>
        <w:snapToGrid w:val="0"/>
        <w:spacing w:line="560" w:lineRule="exact"/>
        <w:ind w:firstLine="640" w:firstLineChars="200"/>
        <w:contextualSpacing/>
        <w:jc w:val="left"/>
        <w:rPr>
          <w:rFonts w:hint="eastAsia" w:ascii="CESI仿宋-GB2312" w:hAnsi="CESI仿宋-GB2312" w:eastAsia="CESI仿宋-GB2312" w:cs="CESI仿宋-GB2312"/>
          <w:kern w:val="0"/>
          <w:sz w:val="32"/>
          <w:szCs w:val="32"/>
          <w:shd w:val="clear" w:color="auto" w:fill="FFFFFF"/>
        </w:rPr>
      </w:pPr>
      <w:r>
        <w:rPr>
          <w:rFonts w:hint="eastAsia" w:ascii="CESI仿宋-GB2312" w:hAnsi="CESI仿宋-GB2312" w:eastAsia="CESI仿宋-GB2312" w:cs="CESI仿宋-GB2312"/>
          <w:kern w:val="0"/>
          <w:sz w:val="32"/>
          <w:szCs w:val="32"/>
          <w:shd w:val="clear" w:color="auto" w:fill="FFFFFF"/>
        </w:rPr>
        <w:t>四、评价结论及建议</w:t>
      </w:r>
    </w:p>
    <w:p>
      <w:pPr>
        <w:widowControl/>
        <w:adjustRightInd w:val="0"/>
        <w:snapToGrid w:val="0"/>
        <w:spacing w:line="560" w:lineRule="exact"/>
        <w:ind w:firstLine="640" w:firstLineChars="200"/>
        <w:contextualSpacing/>
        <w:jc w:val="left"/>
        <w:rPr>
          <w:rFonts w:hint="eastAsia" w:ascii="CESI仿宋-GB2312" w:hAnsi="CESI仿宋-GB2312" w:eastAsia="CESI仿宋-GB2312" w:cs="CESI仿宋-GB2312"/>
          <w:b/>
          <w:bCs/>
          <w:kern w:val="0"/>
          <w:sz w:val="32"/>
          <w:szCs w:val="32"/>
          <w:shd w:val="clear" w:color="auto" w:fill="FFFFFF"/>
          <w:lang w:val="zh-CN"/>
        </w:rPr>
      </w:pPr>
      <w:r>
        <w:rPr>
          <w:rFonts w:hint="eastAsia" w:ascii="CESI仿宋-GB2312" w:hAnsi="CESI仿宋-GB2312" w:eastAsia="CESI仿宋-GB2312" w:cs="CESI仿宋-GB2312"/>
          <w:b/>
          <w:bCs/>
          <w:kern w:val="0"/>
          <w:sz w:val="32"/>
          <w:szCs w:val="32"/>
          <w:shd w:val="clear" w:color="auto" w:fill="FFFFFF"/>
          <w:lang w:val="zh-CN"/>
        </w:rPr>
        <w:t>（一）评价结论。</w:t>
      </w:r>
    </w:p>
    <w:p>
      <w:pPr>
        <w:widowControl/>
        <w:adjustRightInd w:val="0"/>
        <w:snapToGrid w:val="0"/>
        <w:spacing w:line="560" w:lineRule="exact"/>
        <w:ind w:firstLine="640" w:firstLineChars="200"/>
        <w:contextualSpacing/>
        <w:jc w:val="left"/>
        <w:rPr>
          <w:rFonts w:hint="eastAsia" w:ascii="CESI仿宋-GB2312" w:hAnsi="CESI仿宋-GB2312" w:eastAsia="CESI仿宋-GB2312" w:cs="CESI仿宋-GB2312"/>
          <w:kern w:val="0"/>
          <w:sz w:val="32"/>
          <w:szCs w:val="32"/>
          <w:shd w:val="clear" w:color="auto" w:fill="FFFFFF"/>
        </w:rPr>
      </w:pPr>
      <w:r>
        <w:rPr>
          <w:rFonts w:hint="eastAsia" w:ascii="CESI仿宋-GB2312" w:hAnsi="CESI仿宋-GB2312" w:eastAsia="CESI仿宋-GB2312" w:cs="CESI仿宋-GB2312"/>
          <w:kern w:val="0"/>
          <w:sz w:val="32"/>
          <w:szCs w:val="32"/>
          <w:shd w:val="clear" w:color="auto" w:fill="FFFFFF"/>
        </w:rPr>
        <w:t>202</w:t>
      </w:r>
      <w:r>
        <w:rPr>
          <w:rFonts w:hint="eastAsia" w:ascii="CESI仿宋-GB2312" w:hAnsi="CESI仿宋-GB2312" w:eastAsia="CESI仿宋-GB2312" w:cs="CESI仿宋-GB2312"/>
          <w:kern w:val="0"/>
          <w:sz w:val="32"/>
          <w:szCs w:val="32"/>
          <w:shd w:val="clear" w:color="auto" w:fill="FFFFFF"/>
          <w:lang w:val="en-US" w:eastAsia="zh-CN"/>
        </w:rPr>
        <w:t>3</w:t>
      </w:r>
      <w:r>
        <w:rPr>
          <w:rFonts w:hint="eastAsia" w:ascii="CESI仿宋-GB2312" w:hAnsi="CESI仿宋-GB2312" w:eastAsia="CESI仿宋-GB2312" w:cs="CESI仿宋-GB2312"/>
          <w:kern w:val="0"/>
          <w:sz w:val="32"/>
          <w:szCs w:val="32"/>
          <w:shd w:val="clear" w:color="auto" w:fill="FFFFFF"/>
        </w:rPr>
        <w:t>年我单位整体支出绩效评价自查自评结果良好，全年基本支出和项目支出，保证了部门的正常运行和日常工作的正常开展，达到了预期绩效目标。</w:t>
      </w:r>
    </w:p>
    <w:p>
      <w:pPr>
        <w:widowControl/>
        <w:adjustRightInd w:val="0"/>
        <w:snapToGrid w:val="0"/>
        <w:spacing w:line="560" w:lineRule="exact"/>
        <w:ind w:firstLine="640" w:firstLineChars="200"/>
        <w:contextualSpacing/>
        <w:jc w:val="left"/>
        <w:rPr>
          <w:rFonts w:hint="eastAsia" w:ascii="CESI仿宋-GB2312" w:hAnsi="CESI仿宋-GB2312" w:eastAsia="CESI仿宋-GB2312" w:cs="CESI仿宋-GB2312"/>
          <w:b/>
          <w:bCs/>
          <w:kern w:val="0"/>
          <w:sz w:val="32"/>
          <w:szCs w:val="32"/>
          <w:shd w:val="clear" w:color="auto" w:fill="FFFFFF"/>
          <w:lang w:val="zh-CN"/>
        </w:rPr>
      </w:pPr>
      <w:r>
        <w:rPr>
          <w:rFonts w:hint="eastAsia" w:ascii="CESI仿宋-GB2312" w:hAnsi="CESI仿宋-GB2312" w:eastAsia="CESI仿宋-GB2312" w:cs="CESI仿宋-GB2312"/>
          <w:b/>
          <w:bCs/>
          <w:kern w:val="0"/>
          <w:sz w:val="32"/>
          <w:szCs w:val="32"/>
          <w:shd w:val="clear" w:color="auto" w:fill="FFFFFF"/>
          <w:lang w:val="zh-CN"/>
        </w:rPr>
        <w:t>（二）存在问题。</w:t>
      </w:r>
    </w:p>
    <w:p>
      <w:pPr>
        <w:widowControl/>
        <w:adjustRightInd w:val="0"/>
        <w:snapToGrid w:val="0"/>
        <w:spacing w:line="560" w:lineRule="exact"/>
        <w:ind w:firstLine="640" w:firstLineChars="200"/>
        <w:contextualSpacing/>
        <w:jc w:val="left"/>
        <w:rPr>
          <w:rFonts w:hint="eastAsia" w:ascii="CESI仿宋-GB2312" w:hAnsi="CESI仿宋-GB2312" w:eastAsia="CESI仿宋-GB2312" w:cs="CESI仿宋-GB2312"/>
          <w:kern w:val="0"/>
          <w:sz w:val="32"/>
          <w:szCs w:val="32"/>
          <w:shd w:val="clear" w:color="auto" w:fill="FFFFFF"/>
        </w:rPr>
      </w:pPr>
      <w:r>
        <w:rPr>
          <w:rFonts w:hint="eastAsia" w:ascii="CESI仿宋-GB2312" w:hAnsi="CESI仿宋-GB2312" w:eastAsia="CESI仿宋-GB2312" w:cs="CESI仿宋-GB2312"/>
          <w:kern w:val="0"/>
          <w:sz w:val="32"/>
          <w:szCs w:val="32"/>
          <w:shd w:val="clear" w:color="auto" w:fill="FFFFFF"/>
        </w:rPr>
        <w:t>绩效目标编制不够细化，项目绩效评价和预算控制有待加强，合理性有待提高，体系不完善。</w:t>
      </w:r>
    </w:p>
    <w:p>
      <w:pPr>
        <w:widowControl/>
        <w:adjustRightInd w:val="0"/>
        <w:snapToGrid w:val="0"/>
        <w:spacing w:line="560" w:lineRule="exact"/>
        <w:ind w:firstLine="640" w:firstLineChars="200"/>
        <w:contextualSpacing/>
        <w:jc w:val="left"/>
        <w:rPr>
          <w:rFonts w:hint="eastAsia" w:ascii="CESI仿宋-GB2312" w:hAnsi="CESI仿宋-GB2312" w:eastAsia="CESI仿宋-GB2312" w:cs="CESI仿宋-GB2312"/>
          <w:b/>
          <w:bCs/>
          <w:kern w:val="0"/>
          <w:sz w:val="32"/>
          <w:szCs w:val="32"/>
          <w:shd w:val="clear" w:color="auto" w:fill="FFFFFF"/>
          <w:lang w:val="zh-CN"/>
        </w:rPr>
      </w:pPr>
      <w:r>
        <w:rPr>
          <w:rFonts w:hint="eastAsia" w:ascii="CESI仿宋-GB2312" w:hAnsi="CESI仿宋-GB2312" w:eastAsia="CESI仿宋-GB2312" w:cs="CESI仿宋-GB2312"/>
          <w:b/>
          <w:bCs/>
          <w:kern w:val="0"/>
          <w:sz w:val="32"/>
          <w:szCs w:val="32"/>
          <w:shd w:val="clear" w:color="auto" w:fill="FFFFFF"/>
          <w:lang w:val="zh-CN"/>
        </w:rPr>
        <w:t>（三）改进建议。</w:t>
      </w:r>
    </w:p>
    <w:p>
      <w:pPr>
        <w:widowControl/>
        <w:adjustRightInd w:val="0"/>
        <w:snapToGrid w:val="0"/>
        <w:spacing w:line="560" w:lineRule="exact"/>
        <w:ind w:firstLine="640" w:firstLineChars="200"/>
        <w:contextualSpacing/>
        <w:jc w:val="left"/>
        <w:rPr>
          <w:rFonts w:hint="eastAsia" w:ascii="CESI仿宋-GB2312" w:hAnsi="CESI仿宋-GB2312" w:eastAsia="CESI仿宋-GB2312" w:cs="CESI仿宋-GB2312"/>
          <w:kern w:val="0"/>
          <w:sz w:val="32"/>
          <w:szCs w:val="32"/>
          <w:shd w:val="clear" w:color="auto" w:fill="FFFFFF"/>
        </w:rPr>
      </w:pPr>
      <w:r>
        <w:rPr>
          <w:rFonts w:hint="eastAsia" w:ascii="CESI仿宋-GB2312" w:hAnsi="CESI仿宋-GB2312" w:eastAsia="CESI仿宋-GB2312" w:cs="CESI仿宋-GB2312"/>
          <w:kern w:val="0"/>
          <w:sz w:val="32"/>
          <w:szCs w:val="32"/>
          <w:shd w:val="clear" w:color="auto" w:fill="FFFFFF"/>
        </w:rPr>
        <w:t>针对存在的问题，我们将进一步科学设定绩效目标，加强预算执行管理。一是改进部门收支预算编制，夯实预算基础工作，提高预算编制质量；二是认真研究政策，加强项目绩效目标审核，力求科学合理；三是认真研究重点项目的执行，提早规划，提前实施，确保项目顺利实施，提高财政资金的使用效益。</w:t>
      </w:r>
    </w:p>
    <w:p>
      <w:pPr>
        <w:pStyle w:val="2"/>
        <w:rPr>
          <w:rFonts w:hint="eastAsia" w:ascii="CESI仿宋-GB2312" w:hAnsi="CESI仿宋-GB2312" w:eastAsia="CESI仿宋-GB2312" w:cs="CESI仿宋-GB2312"/>
        </w:rPr>
      </w:pPr>
    </w:p>
    <w:p>
      <w:pPr>
        <w:keepNext w:val="0"/>
        <w:keepLines w:val="0"/>
        <w:pageBreakBefore w:val="0"/>
        <w:kinsoku/>
        <w:wordWrap/>
        <w:overflowPunct/>
        <w:topLinePunct w:val="0"/>
        <w:autoSpaceDE/>
        <w:autoSpaceDN/>
        <w:bidi w:val="0"/>
        <w:spacing w:line="578" w:lineRule="exact"/>
        <w:ind w:firstLine="720" w:firstLineChars="200"/>
        <w:textAlignment w:val="auto"/>
        <w:rPr>
          <w:rFonts w:hint="eastAsia" w:ascii="CESI仿宋-GB2312" w:hAnsi="CESI仿宋-GB2312" w:eastAsia="CESI仿宋-GB2312" w:cs="CESI仿宋-GB2312"/>
          <w:kern w:val="2"/>
          <w:sz w:val="32"/>
          <w:szCs w:val="24"/>
          <w:highlight w:val="none"/>
          <w:lang w:val="en-US" w:eastAsia="zh-CN" w:bidi="ar-SA"/>
        </w:rPr>
      </w:pPr>
      <w:r>
        <w:rPr>
          <w:rFonts w:hint="eastAsia" w:ascii="CESI仿宋-GB2312" w:hAnsi="CESI仿宋-GB2312" w:eastAsia="CESI仿宋-GB2312" w:cs="CESI仿宋-GB2312"/>
          <w:b/>
          <w:bCs/>
          <w:color w:val="000000"/>
          <w:kern w:val="0"/>
          <w:sz w:val="36"/>
          <w:szCs w:val="36"/>
          <w:highlight w:val="none"/>
          <w:shd w:val="clear" w:color="auto" w:fill="FFFFFF"/>
          <w:lang w:val="en-US" w:eastAsia="zh-CN"/>
        </w:rPr>
        <w:t>附表：部门整</w:t>
      </w:r>
      <w:bookmarkStart w:id="0" w:name="_GoBack"/>
      <w:bookmarkEnd w:id="0"/>
      <w:r>
        <w:rPr>
          <w:rFonts w:hint="eastAsia" w:ascii="CESI仿宋-GB2312" w:hAnsi="CESI仿宋-GB2312" w:eastAsia="CESI仿宋-GB2312" w:cs="CESI仿宋-GB2312"/>
          <w:b/>
          <w:bCs/>
          <w:color w:val="000000"/>
          <w:kern w:val="0"/>
          <w:sz w:val="36"/>
          <w:szCs w:val="36"/>
          <w:highlight w:val="none"/>
          <w:shd w:val="clear" w:color="auto" w:fill="FFFFFF"/>
          <w:lang w:val="en-US" w:eastAsia="zh-CN"/>
        </w:rPr>
        <w:t>体支出绩效目标完成情况自评表</w:t>
      </w:r>
      <w:r>
        <w:rPr>
          <w:rFonts w:hint="eastAsia" w:ascii="CESI仿宋-GB2312" w:hAnsi="CESI仿宋-GB2312" w:eastAsia="CESI仿宋-GB2312" w:cs="CESI仿宋-GB2312"/>
          <w:color w:val="000000"/>
          <w:kern w:val="0"/>
          <w:sz w:val="36"/>
          <w:szCs w:val="36"/>
          <w:highlight w:val="none"/>
          <w:shd w:val="clear" w:color="auto" w:fill="FFFFFF"/>
          <w:lang w:val="en-US" w:eastAsia="zh-CN"/>
        </w:rPr>
        <w:br w:type="page"/>
      </w:r>
      <w:r>
        <w:rPr>
          <w:rFonts w:hint="eastAsia" w:ascii="CESI仿宋-GB2312" w:hAnsi="CESI仿宋-GB2312" w:eastAsia="CESI仿宋-GB2312" w:cs="CESI仿宋-GB2312"/>
          <w:kern w:val="2"/>
          <w:sz w:val="32"/>
          <w:szCs w:val="24"/>
          <w:highlight w:val="none"/>
          <w:lang w:val="en-US" w:eastAsia="zh-CN" w:bidi="ar-SA"/>
        </w:rPr>
        <w:t>附表</w:t>
      </w:r>
    </w:p>
    <w:tbl>
      <w:tblPr>
        <w:tblStyle w:val="19"/>
        <w:tblW w:w="10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09"/>
        <w:gridCol w:w="1347"/>
        <w:gridCol w:w="1273"/>
        <w:gridCol w:w="1100"/>
        <w:gridCol w:w="1144"/>
        <w:gridCol w:w="1"/>
        <w:gridCol w:w="1000"/>
        <w:gridCol w:w="1125"/>
        <w:gridCol w:w="1148"/>
        <w:gridCol w:w="697"/>
        <w:gridCol w:w="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67" w:hRule="exact"/>
          <w:jc w:val="center"/>
        </w:trPr>
        <w:tc>
          <w:tcPr>
            <w:tcW w:w="10560" w:type="dxa"/>
            <w:gridSpan w:val="11"/>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eastAsia" w:ascii="CESI仿宋-GB2312" w:hAnsi="CESI仿宋-GB2312" w:eastAsia="CESI仿宋-GB2312" w:cs="CESI仿宋-GB2312"/>
                <w:i w:val="0"/>
                <w:color w:val="000000"/>
                <w:sz w:val="28"/>
                <w:szCs w:val="28"/>
                <w:u w:val="none"/>
              </w:rPr>
            </w:pPr>
            <w:r>
              <w:rPr>
                <w:rFonts w:hint="eastAsia" w:ascii="CESI仿宋-GB2312" w:hAnsi="CESI仿宋-GB2312" w:eastAsia="CESI仿宋-GB2312" w:cs="CESI仿宋-GB2312"/>
                <w:i w:val="0"/>
                <w:color w:val="000000"/>
                <w:kern w:val="0"/>
                <w:sz w:val="44"/>
                <w:szCs w:val="44"/>
                <w:u w:val="none"/>
                <w:lang w:val="en-US" w:eastAsia="zh-CN" w:bidi="ar"/>
              </w:rPr>
              <w:t>部门整体支出绩效目标完成情况自评表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560" w:type="dxa"/>
            <w:gridSpan w:val="11"/>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CESI仿宋-GB2312" w:hAnsi="CESI仿宋-GB2312" w:eastAsia="CESI仿宋-GB2312" w:cs="CESI仿宋-GB2312"/>
                <w:i w:val="0"/>
                <w:color w:val="000000"/>
                <w:sz w:val="28"/>
                <w:szCs w:val="28"/>
                <w:u w:val="none"/>
              </w:rPr>
            </w:pPr>
            <w:r>
              <w:rPr>
                <w:rFonts w:hint="eastAsia" w:ascii="CESI仿宋-GB2312" w:hAnsi="CESI仿宋-GB2312" w:eastAsia="CESI仿宋-GB2312" w:cs="CESI仿宋-GB2312"/>
                <w:i w:val="0"/>
                <w:color w:val="000000"/>
                <w:kern w:val="0"/>
                <w:sz w:val="28"/>
                <w:szCs w:val="2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560" w:type="dxa"/>
            <w:gridSpan w:val="11"/>
            <w:tcBorders>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9"/>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0" w:hRule="atLeast"/>
          <w:jc w:val="center"/>
        </w:trPr>
        <w:tc>
          <w:tcPr>
            <w:tcW w:w="3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部门名称</w:t>
            </w:r>
          </w:p>
        </w:tc>
        <w:tc>
          <w:tcPr>
            <w:tcW w:w="66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1920" w:firstLineChars="800"/>
              <w:jc w:val="both"/>
              <w:textAlignment w:val="center"/>
              <w:outlineLvl w:val="9"/>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泸县交通运输局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年度部门整体支出预算</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资金总额</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财政拨款</w:t>
            </w:r>
          </w:p>
        </w:tc>
        <w:tc>
          <w:tcPr>
            <w:tcW w:w="43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5"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CESI仿宋-GB2312" w:hAnsi="CESI仿宋-GB2312" w:eastAsia="CESI仿宋-GB2312" w:cs="CESI仿宋-GB2312"/>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CESI仿宋-GB2312" w:hAnsi="CESI仿宋-GB2312" w:eastAsia="CESI仿宋-GB2312" w:cs="CESI仿宋-GB2312"/>
                <w:i w:val="0"/>
                <w:color w:val="000000"/>
                <w:sz w:val="24"/>
                <w:szCs w:val="24"/>
                <w:u w:val="none"/>
                <w:lang w:val="en-US"/>
              </w:rPr>
            </w:pPr>
            <w:r>
              <w:rPr>
                <w:rFonts w:hint="eastAsia" w:ascii="CESI仿宋-GB2312" w:hAnsi="CESI仿宋-GB2312" w:eastAsia="CESI仿宋-GB2312" w:cs="CESI仿宋-GB2312"/>
                <w:i w:val="0"/>
                <w:color w:val="000000"/>
                <w:kern w:val="0"/>
                <w:sz w:val="24"/>
                <w:szCs w:val="24"/>
                <w:u w:val="none"/>
                <w:lang w:val="en-US" w:eastAsia="zh-CN" w:bidi="ar"/>
              </w:rPr>
              <w:t>3634.57</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CESI仿宋-GB2312" w:hAnsi="CESI仿宋-GB2312" w:eastAsia="CESI仿宋-GB2312" w:cs="CESI仿宋-GB2312"/>
                <w:i w:val="0"/>
                <w:color w:val="000000"/>
                <w:sz w:val="24"/>
                <w:szCs w:val="24"/>
                <w:u w:val="none"/>
                <w:lang w:val="en-US"/>
              </w:rPr>
            </w:pPr>
            <w:r>
              <w:rPr>
                <w:rFonts w:hint="eastAsia" w:ascii="CESI仿宋-GB2312" w:hAnsi="CESI仿宋-GB2312" w:eastAsia="CESI仿宋-GB2312" w:cs="CESI仿宋-GB2312"/>
                <w:i w:val="0"/>
                <w:color w:val="000000"/>
                <w:kern w:val="0"/>
                <w:sz w:val="24"/>
                <w:szCs w:val="24"/>
                <w:u w:val="none"/>
                <w:lang w:val="en-US" w:eastAsia="zh-CN" w:bidi="ar"/>
              </w:rPr>
              <w:t>3634.57</w:t>
            </w:r>
          </w:p>
        </w:tc>
        <w:tc>
          <w:tcPr>
            <w:tcW w:w="43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CESI仿宋-GB2312" w:hAnsi="CESI仿宋-GB2312" w:eastAsia="CESI仿宋-GB2312" w:cs="CESI仿宋-GB2312"/>
                <w:i w:val="0"/>
                <w:color w:val="000000"/>
                <w:sz w:val="24"/>
                <w:szCs w:val="24"/>
                <w:u w:val="none"/>
                <w:lang w:val="en-US"/>
              </w:rPr>
            </w:pPr>
            <w:r>
              <w:rPr>
                <w:rFonts w:hint="eastAsia" w:ascii="CESI仿宋-GB2312" w:hAnsi="CESI仿宋-GB2312" w:eastAsia="CESI仿宋-GB2312" w:cs="CESI仿宋-GB2312"/>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年度总体</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目标</w:t>
            </w:r>
          </w:p>
        </w:tc>
        <w:tc>
          <w:tcPr>
            <w:tcW w:w="92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CESI仿宋-GB2312" w:hAnsi="CESI仿宋-GB2312" w:eastAsia="CESI仿宋-GB2312" w:cs="CESI仿宋-GB2312"/>
                <w:i w:val="0"/>
                <w:color w:val="000000"/>
                <w:sz w:val="24"/>
                <w:szCs w:val="24"/>
                <w:u w:val="none"/>
                <w:lang w:val="en-US"/>
              </w:rPr>
            </w:pPr>
            <w:r>
              <w:rPr>
                <w:rFonts w:hint="eastAsia" w:ascii="CESI仿宋-GB2312" w:hAnsi="CESI仿宋-GB2312" w:eastAsia="CESI仿宋-GB2312" w:cs="CESI仿宋-GB2312"/>
                <w:i w:val="0"/>
                <w:color w:val="000000"/>
                <w:kern w:val="0"/>
                <w:sz w:val="21"/>
                <w:szCs w:val="21"/>
                <w:u w:val="none"/>
                <w:lang w:val="en-US" w:eastAsia="zh-CN" w:bidi="ar"/>
              </w:rPr>
              <w:t>一、加快推进重点项目建设任务。全面推进铁路建设，完成渝昆高铁轨道铺设，泸州东站站房主体完工；完成隆黄铁路正线路基、桥梁80%，完成白云隧道建设。进一步完善高速公路网，协助完成自贡至永川高速公路招商工作，江津经泸州至宜宾高速公路设计前期工作，开工建设自贡至永川高速公路。提档升级国省干线公路，完成S437玉蟾街道至福集和毗卢至治安段建设、S438兆雅至太伏段大修，加快推进S226泸县天兴至云锦（泸东大道），积极开展神仙桥码头疏港路、S213海潮至胡市、S544海潮至潮河、S438太伏至郭坟山等项目前期工作，力争启动G321玉蟾街道至嘉明段开工。加快推进灾后重建环线公路、“东岳”环线公路、方洞泸荣高速路连接线至大坝庄园公路、玉龙湖环湖公路等美丽乡村路，谋划福石路、海红路、泸永高速玉龙湖互通至立石等美丽乡村路，争取纳入上级交通项目规划库，逐步开工建设。完成6座病危桥加固或改建，陆续开展农村公路桥梁检测工作，将符合条件的病危桥纳入上级病危桥项目库，争取建设计划。二、持续提升交通运输服务品质。切实为群众提供快速便捷出行服务，推进城际出行便捷化，持续跟进泸县二级综合客运枢纽站建设和谋划泸州东站三级客运枢纽站建设；推进城市出行智能化，推广定制客运等个性化服务，提升新能源车辆占比例，大力推进货物运输“公转铁”“公转水”，完成全国城乡交通运输一体化示范县和四川省“金通工程”样板县创建验收工作。三、夯实交通执法基层基础。深化交通运输综合行政执法改革，规范执法队伍建设，认真贯彻落实国务院安全生产15条措施，坚持“安全第一、预防为主、综合治理”的方针，督促企业全面推进风险管控和隐患排查治理，强化执法力度和密度，严厉打击非法营运，狠抓超限治理，提升科技治超水平；加强汛期公路巡查，确保平安度汛；进一步规范企业安全基础管理工作，提高企业安全管理水平，力争最大限度降低安全事故风险和责任风险，确保我县交通运输行业安全健康平稳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0"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年度主要</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任务</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任务名称</w:t>
            </w:r>
          </w:p>
        </w:tc>
        <w:tc>
          <w:tcPr>
            <w:tcW w:w="66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CESI仿宋-GB2312" w:hAnsi="CESI仿宋-GB2312" w:eastAsia="CESI仿宋-GB2312" w:cs="CESI仿宋-GB2312"/>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夯实交通执法水平</w:t>
            </w:r>
          </w:p>
        </w:tc>
        <w:tc>
          <w:tcPr>
            <w:tcW w:w="66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督促企业全面推进风险管控和隐患排查治理，强化执法力度和密度，严厉打击非法营运，狠抓超限治理，提升科技治超水平；加强汛期公路巡查，确保平安度汛。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CESI仿宋-GB2312" w:hAnsi="CESI仿宋-GB2312" w:eastAsia="CESI仿宋-GB2312" w:cs="CESI仿宋-GB2312"/>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kern w:val="0"/>
                <w:sz w:val="21"/>
                <w:szCs w:val="21"/>
                <w:u w:val="none"/>
                <w:lang w:val="en-US" w:eastAsia="zh-CN" w:bidi="ar"/>
              </w:rPr>
              <w:t>推进重点项目建设</w:t>
            </w:r>
          </w:p>
        </w:tc>
        <w:tc>
          <w:tcPr>
            <w:tcW w:w="66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kern w:val="0"/>
                <w:sz w:val="21"/>
                <w:szCs w:val="21"/>
                <w:u w:val="none"/>
                <w:lang w:val="en-US" w:eastAsia="zh-CN" w:bidi="ar"/>
              </w:rPr>
              <w:t>全面推进渝昆高铁、隆黄铁路建设，进一步完善自贡至永川、泸州至宜宾高速公路网前期工作。完成S437、S438、S226等国省干线公路提档升级前期工作；加快灾后重建项目建设。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6"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CESI仿宋-GB2312" w:hAnsi="CESI仿宋-GB2312" w:eastAsia="CESI仿宋-GB2312" w:cs="CESI仿宋-GB2312"/>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ascii="CESI仿宋-GB2312" w:hAnsi="CESI仿宋-GB2312" w:eastAsia="CESI仿宋-GB2312" w:cs="CESI仿宋-GB2312"/>
                <w:b w:val="0"/>
                <w:bCs/>
                <w:sz w:val="21"/>
                <w:szCs w:val="21"/>
              </w:rPr>
            </w:pPr>
            <w:r>
              <w:rPr>
                <w:rFonts w:hint="eastAsia" w:ascii="CESI仿宋-GB2312" w:hAnsi="CESI仿宋-GB2312" w:eastAsia="CESI仿宋-GB2312" w:cs="CESI仿宋-GB2312"/>
                <w:b w:val="0"/>
                <w:bCs/>
                <w:sz w:val="21"/>
                <w:szCs w:val="21"/>
              </w:rPr>
              <w:t>公路养护</w:t>
            </w:r>
          </w:p>
        </w:tc>
        <w:tc>
          <w:tcPr>
            <w:tcW w:w="66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sz w:val="21"/>
                <w:szCs w:val="21"/>
                <w:u w:val="none"/>
              </w:rPr>
              <w:t>持续推进公路路面路基的养护工作，对病虫害进行日常整治，清洁路面绿化公路；定期开展桥梁监测。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6"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CESI仿宋-GB2312" w:hAnsi="CESI仿宋-GB2312" w:eastAsia="CESI仿宋-GB2312" w:cs="CESI仿宋-GB2312"/>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ascii="CESI仿宋-GB2312" w:hAnsi="CESI仿宋-GB2312" w:eastAsia="CESI仿宋-GB2312" w:cs="CESI仿宋-GB2312"/>
                <w:b w:val="0"/>
                <w:bCs/>
                <w:sz w:val="21"/>
                <w:szCs w:val="21"/>
              </w:rPr>
            </w:pPr>
            <w:r>
              <w:rPr>
                <w:rFonts w:hint="eastAsia" w:ascii="CESI仿宋-GB2312" w:hAnsi="CESI仿宋-GB2312" w:eastAsia="CESI仿宋-GB2312" w:cs="CESI仿宋-GB2312"/>
                <w:b w:val="0"/>
                <w:bCs/>
                <w:sz w:val="21"/>
                <w:szCs w:val="21"/>
                <w:lang w:eastAsia="zh-CN"/>
              </w:rPr>
              <w:t>提</w:t>
            </w:r>
            <w:r>
              <w:rPr>
                <w:rFonts w:hint="eastAsia" w:ascii="CESI仿宋-GB2312" w:hAnsi="CESI仿宋-GB2312" w:eastAsia="CESI仿宋-GB2312" w:cs="CESI仿宋-GB2312"/>
                <w:b w:val="0"/>
                <w:bCs/>
                <w:sz w:val="21"/>
                <w:szCs w:val="21"/>
              </w:rPr>
              <w:t>升交通运输服务</w:t>
            </w:r>
          </w:p>
        </w:tc>
        <w:tc>
          <w:tcPr>
            <w:tcW w:w="66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sz w:val="21"/>
                <w:szCs w:val="21"/>
                <w:u w:val="none"/>
              </w:rPr>
              <w:t>持续跟进泸县二级综合客运枢纽站建设和谋划泸州东站三级客运枢纽站建设；提升新能源车辆占比例；完成全国城乡交通运输一体化示范县和四川省“金通工程”样板县创建验收工作。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年度绩效</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kern w:val="0"/>
                <w:sz w:val="21"/>
                <w:szCs w:val="21"/>
                <w:u w:val="none"/>
                <w:lang w:val="en-US" w:eastAsia="zh-CN" w:bidi="ar"/>
              </w:rPr>
              <w:t>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kern w:val="0"/>
                <w:sz w:val="21"/>
                <w:szCs w:val="21"/>
                <w:u w:val="none"/>
                <w:lang w:val="en-US" w:eastAsia="zh-CN" w:bidi="ar"/>
              </w:rPr>
              <w:t>一级指标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kern w:val="0"/>
                <w:sz w:val="21"/>
                <w:szCs w:val="21"/>
                <w:u w:val="none"/>
                <w:lang w:val="en-US" w:eastAsia="zh-CN" w:bidi="ar"/>
              </w:rPr>
              <w:t>二级指标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kern w:val="0"/>
                <w:sz w:val="21"/>
                <w:szCs w:val="21"/>
                <w:u w:val="none"/>
                <w:lang w:val="en-US" w:eastAsia="zh-CN" w:bidi="ar"/>
              </w:rPr>
              <w:t>三级指标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绩效指标</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kern w:val="0"/>
                <w:sz w:val="21"/>
                <w:szCs w:val="21"/>
                <w:u w:val="none"/>
                <w:lang w:val="en-US" w:eastAsia="zh-CN" w:bidi="ar"/>
              </w:rPr>
              <w:t>性质</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kern w:val="0"/>
                <w:sz w:val="21"/>
                <w:szCs w:val="21"/>
                <w:u w:val="none"/>
                <w:lang w:val="en-US" w:eastAsia="zh-CN" w:bidi="ar"/>
              </w:rPr>
              <w:t>绩效指标值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kern w:val="0"/>
                <w:sz w:val="21"/>
                <w:szCs w:val="21"/>
                <w:u w:val="none"/>
                <w:lang w:val="en-US" w:eastAsia="zh-CN" w:bidi="ar"/>
              </w:rPr>
              <w:t>绩效度量单位</w:t>
            </w:r>
          </w:p>
        </w:tc>
        <w:tc>
          <w:tcPr>
            <w:tcW w:w="114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kern w:val="0"/>
                <w:sz w:val="21"/>
                <w:szCs w:val="21"/>
                <w:u w:val="none"/>
                <w:lang w:val="en-US" w:eastAsia="zh-CN" w:bidi="ar"/>
              </w:rPr>
              <w:t>权重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实际完成</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kern w:val="0"/>
                <w:sz w:val="21"/>
                <w:szCs w:val="21"/>
                <w:u w:val="none"/>
                <w:lang w:val="en-US" w:eastAsia="zh-CN" w:bidi="ar"/>
              </w:rPr>
              <w:t>指标值</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CESI仿宋-GB2312" w:hAnsi="CESI仿宋-GB2312" w:eastAsia="CESI仿宋-GB2312" w:cs="CESI仿宋-GB2312"/>
                <w:i w:val="0"/>
                <w:color w:val="000000"/>
                <w:sz w:val="21"/>
                <w:szCs w:val="21"/>
                <w:u w:val="none"/>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kern w:val="0"/>
                <w:sz w:val="21"/>
                <w:szCs w:val="21"/>
                <w:u w:val="none"/>
                <w:lang w:val="en-US" w:eastAsia="zh-CN" w:bidi="ar"/>
              </w:rPr>
              <w:t>产出指标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kern w:val="0"/>
                <w:sz w:val="21"/>
                <w:szCs w:val="21"/>
                <w:u w:val="none"/>
                <w:lang w:val="en-US" w:eastAsia="zh-CN" w:bidi="ar"/>
              </w:rPr>
              <w:t>数量指标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kern w:val="0"/>
                <w:sz w:val="21"/>
                <w:szCs w:val="21"/>
                <w:u w:val="none"/>
                <w:lang w:val="en-US" w:eastAsia="zh-CN" w:bidi="ar"/>
              </w:rPr>
              <w:t>实现公路养护公路数</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kern w:val="0"/>
                <w:sz w:val="21"/>
                <w:szCs w:val="21"/>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kern w:val="0"/>
                <w:sz w:val="21"/>
                <w:szCs w:val="21"/>
                <w:u w:val="none"/>
                <w:lang w:val="en-US" w:eastAsia="zh-CN" w:bidi="ar"/>
              </w:rPr>
              <w:t>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kern w:val="0"/>
                <w:sz w:val="21"/>
                <w:szCs w:val="21"/>
                <w:u w:val="none"/>
                <w:lang w:val="en-US" w:eastAsia="zh-CN" w:bidi="ar"/>
              </w:rPr>
              <w:t>公里</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kern w:val="0"/>
                <w:sz w:val="21"/>
                <w:szCs w:val="21"/>
                <w:u w:val="none"/>
                <w:lang w:val="en-US" w:eastAsia="zh-CN" w:bidi="ar"/>
              </w:rPr>
              <w:t>20%</w:t>
            </w:r>
          </w:p>
        </w:tc>
        <w:tc>
          <w:tcPr>
            <w:tcW w:w="697"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CESI仿宋-GB2312" w:hAnsi="CESI仿宋-GB2312" w:eastAsia="CESI仿宋-GB2312" w:cs="CESI仿宋-GB2312"/>
                <w:i w:val="0"/>
                <w:color w:val="000000"/>
                <w:sz w:val="21"/>
                <w:szCs w:val="21"/>
                <w:u w:val="none"/>
                <w:lang w:val="en-US"/>
              </w:rPr>
            </w:pPr>
            <w:r>
              <w:rPr>
                <w:rFonts w:hint="eastAsia" w:ascii="CESI仿宋-GB2312" w:hAnsi="CESI仿宋-GB2312" w:eastAsia="CESI仿宋-GB2312" w:cs="CESI仿宋-GB2312"/>
                <w:i w:val="0"/>
                <w:color w:val="000000"/>
                <w:kern w:val="0"/>
                <w:sz w:val="21"/>
                <w:szCs w:val="21"/>
                <w:u w:val="none"/>
                <w:lang w:val="en-US" w:eastAsia="zh-CN" w:bidi="ar"/>
              </w:rPr>
              <w:t>200</w:t>
            </w:r>
          </w:p>
        </w:tc>
        <w:tc>
          <w:tcPr>
            <w:tcW w:w="416"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CESI仿宋-GB2312" w:hAnsi="CESI仿宋-GB2312" w:eastAsia="CESI仿宋-GB2312" w:cs="CESI仿宋-GB2312"/>
                <w:i w:val="0"/>
                <w:color w:val="000000"/>
                <w:sz w:val="21"/>
                <w:szCs w:val="21"/>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CESI仿宋-GB2312" w:hAnsi="CESI仿宋-GB2312" w:eastAsia="CESI仿宋-GB2312" w:cs="CESI仿宋-GB2312"/>
                <w:i w:val="0"/>
                <w:color w:val="000000"/>
                <w:sz w:val="21"/>
                <w:szCs w:val="21"/>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kern w:val="0"/>
                <w:sz w:val="21"/>
                <w:szCs w:val="21"/>
                <w:u w:val="none"/>
                <w:lang w:val="en-US" w:eastAsia="zh-CN" w:bidi="ar"/>
              </w:rPr>
              <w:t>质量指标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sz w:val="21"/>
                <w:szCs w:val="21"/>
                <w:u w:val="none"/>
              </w:rPr>
              <w:t>建设成果</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sz w:val="21"/>
                <w:szCs w:val="21"/>
                <w:u w:val="none"/>
              </w:rPr>
              <w:t>定性</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sz w:val="21"/>
                <w:szCs w:val="21"/>
                <w:u w:val="none"/>
              </w:rPr>
              <w:t>优良中低差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CESI仿宋-GB2312" w:hAnsi="CESI仿宋-GB2312" w:eastAsia="CESI仿宋-GB2312" w:cs="CESI仿宋-GB2312"/>
                <w:i w:val="0"/>
                <w:color w:val="000000"/>
                <w:sz w:val="21"/>
                <w:szCs w:val="21"/>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CESI仿宋-GB2312" w:hAnsi="CESI仿宋-GB2312" w:eastAsia="CESI仿宋-GB2312" w:cs="CESI仿宋-GB2312"/>
                <w:i w:val="0"/>
                <w:color w:val="000000"/>
                <w:sz w:val="21"/>
                <w:szCs w:val="21"/>
                <w:u w:val="none"/>
                <w:lang w:val="en-US" w:eastAsia="zh-CN"/>
              </w:rPr>
            </w:pPr>
            <w:r>
              <w:rPr>
                <w:rFonts w:hint="eastAsia" w:ascii="CESI仿宋-GB2312" w:hAnsi="CESI仿宋-GB2312" w:eastAsia="CESI仿宋-GB2312" w:cs="CESI仿宋-GB2312"/>
                <w:i w:val="0"/>
                <w:color w:val="000000"/>
                <w:sz w:val="21"/>
                <w:szCs w:val="21"/>
                <w:u w:val="none"/>
                <w:lang w:val="en-US" w:eastAsia="zh-CN"/>
              </w:rPr>
              <w:t>30%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CESI仿宋-GB2312" w:hAnsi="CESI仿宋-GB2312" w:eastAsia="CESI仿宋-GB2312" w:cs="CESI仿宋-GB2312"/>
                <w:i w:val="0"/>
                <w:color w:val="000000"/>
                <w:sz w:val="21"/>
                <w:szCs w:val="21"/>
                <w:u w:val="none"/>
                <w:lang w:eastAsia="zh-CN"/>
              </w:rPr>
            </w:pPr>
            <w:r>
              <w:rPr>
                <w:rFonts w:hint="eastAsia" w:ascii="CESI仿宋-GB2312" w:hAnsi="CESI仿宋-GB2312" w:eastAsia="CESI仿宋-GB2312" w:cs="CESI仿宋-GB2312"/>
                <w:i w:val="0"/>
                <w:color w:val="000000"/>
                <w:sz w:val="21"/>
                <w:szCs w:val="21"/>
                <w:u w:val="none"/>
                <w:lang w:eastAsia="zh-CN"/>
              </w:rPr>
              <w:t>优</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CESI仿宋-GB2312" w:hAnsi="CESI仿宋-GB2312" w:eastAsia="CESI仿宋-GB2312" w:cs="CESI仿宋-GB2312"/>
                <w:i w:val="0"/>
                <w:color w:val="000000"/>
                <w:sz w:val="21"/>
                <w:szCs w:val="21"/>
                <w:u w:val="none"/>
                <w:lang w:val="en-US" w:eastAsia="zh-CN"/>
              </w:rPr>
            </w:pPr>
            <w:r>
              <w:rPr>
                <w:rFonts w:hint="eastAsia" w:ascii="CESI仿宋-GB2312" w:hAnsi="CESI仿宋-GB2312" w:eastAsia="CESI仿宋-GB2312" w:cs="CESI仿宋-GB2312"/>
                <w:i w:val="0"/>
                <w:color w:val="000000"/>
                <w:sz w:val="21"/>
                <w:szCs w:val="21"/>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CESI仿宋-GB2312" w:hAnsi="CESI仿宋-GB2312" w:eastAsia="CESI仿宋-GB2312" w:cs="CESI仿宋-GB2312"/>
                <w:i w:val="0"/>
                <w:color w:val="000000"/>
                <w:sz w:val="21"/>
                <w:szCs w:val="21"/>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CESI仿宋-GB2312" w:hAnsi="CESI仿宋-GB2312" w:eastAsia="CESI仿宋-GB2312" w:cs="CESI仿宋-GB2312"/>
                <w:i w:val="0"/>
                <w:color w:val="000000"/>
                <w:sz w:val="21"/>
                <w:szCs w:val="21"/>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kern w:val="0"/>
                <w:sz w:val="21"/>
                <w:szCs w:val="21"/>
                <w:u w:val="none"/>
                <w:lang w:val="en-US" w:eastAsia="zh-CN" w:bidi="ar"/>
              </w:rPr>
              <w:t>时效指标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sz w:val="21"/>
                <w:szCs w:val="21"/>
                <w:u w:val="none"/>
              </w:rPr>
              <w:t>是否按时按期完成</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sz w:val="21"/>
                <w:szCs w:val="21"/>
                <w:u w:val="none"/>
              </w:rPr>
              <w:t>定性</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sz w:val="21"/>
                <w:szCs w:val="21"/>
                <w:u w:val="none"/>
              </w:rPr>
              <w:t>优良中低差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CESI仿宋-GB2312" w:hAnsi="CESI仿宋-GB2312" w:eastAsia="CESI仿宋-GB2312" w:cs="CESI仿宋-GB2312"/>
                <w:i w:val="0"/>
                <w:color w:val="000000"/>
                <w:sz w:val="21"/>
                <w:szCs w:val="21"/>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CESI仿宋-GB2312" w:hAnsi="CESI仿宋-GB2312" w:eastAsia="CESI仿宋-GB2312" w:cs="CESI仿宋-GB2312"/>
                <w:i w:val="0"/>
                <w:color w:val="000000"/>
                <w:sz w:val="21"/>
                <w:szCs w:val="21"/>
                <w:u w:val="none"/>
                <w:lang w:val="en-US" w:eastAsia="zh-CN"/>
              </w:rPr>
            </w:pPr>
            <w:r>
              <w:rPr>
                <w:rFonts w:hint="eastAsia" w:ascii="CESI仿宋-GB2312" w:hAnsi="CESI仿宋-GB2312" w:eastAsia="CESI仿宋-GB2312" w:cs="CESI仿宋-GB2312"/>
                <w:i w:val="0"/>
                <w:color w:val="000000"/>
                <w:sz w:val="21"/>
                <w:szCs w:val="21"/>
                <w:u w:val="none"/>
                <w:lang w:val="en-US" w:eastAsia="zh-CN"/>
              </w:rPr>
              <w:t>15%</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CESI仿宋-GB2312" w:hAnsi="CESI仿宋-GB2312" w:eastAsia="CESI仿宋-GB2312" w:cs="CESI仿宋-GB2312"/>
                <w:i w:val="0"/>
                <w:color w:val="000000"/>
                <w:sz w:val="21"/>
                <w:szCs w:val="21"/>
                <w:u w:val="none"/>
                <w:lang w:eastAsia="zh-CN"/>
              </w:rPr>
            </w:pPr>
            <w:r>
              <w:rPr>
                <w:rFonts w:hint="eastAsia" w:ascii="CESI仿宋-GB2312" w:hAnsi="CESI仿宋-GB2312" w:eastAsia="CESI仿宋-GB2312" w:cs="CESI仿宋-GB2312"/>
                <w:i w:val="0"/>
                <w:color w:val="000000"/>
                <w:sz w:val="21"/>
                <w:szCs w:val="21"/>
                <w:u w:val="none"/>
                <w:lang w:eastAsia="zh-CN"/>
              </w:rPr>
              <w:t>良</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CESI仿宋-GB2312" w:hAnsi="CESI仿宋-GB2312" w:eastAsia="CESI仿宋-GB2312" w:cs="CESI仿宋-GB2312"/>
                <w:i w:val="0"/>
                <w:color w:val="000000"/>
                <w:sz w:val="21"/>
                <w:szCs w:val="21"/>
                <w:u w:val="none"/>
                <w:lang w:val="en-US" w:eastAsia="zh-CN"/>
              </w:rPr>
            </w:pPr>
            <w:r>
              <w:rPr>
                <w:rFonts w:hint="eastAsia" w:ascii="CESI仿宋-GB2312" w:hAnsi="CESI仿宋-GB2312" w:eastAsia="CESI仿宋-GB2312" w:cs="CESI仿宋-GB2312"/>
                <w:i w:val="0"/>
                <w:color w:val="000000"/>
                <w:sz w:val="21"/>
                <w:szCs w:val="21"/>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CESI仿宋-GB2312" w:hAnsi="CESI仿宋-GB2312" w:eastAsia="CESI仿宋-GB2312" w:cs="CESI仿宋-GB2312"/>
                <w:i w:val="0"/>
                <w:color w:val="000000"/>
                <w:sz w:val="21"/>
                <w:szCs w:val="21"/>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kern w:val="0"/>
                <w:sz w:val="21"/>
                <w:szCs w:val="21"/>
                <w:u w:val="none"/>
                <w:lang w:val="en-US" w:eastAsia="zh-CN" w:bidi="ar"/>
              </w:rPr>
              <w:t>效益指标</w:t>
            </w:r>
          </w:p>
        </w:tc>
        <w:tc>
          <w:tcPr>
            <w:tcW w:w="1273"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kern w:val="0"/>
                <w:sz w:val="21"/>
                <w:szCs w:val="21"/>
                <w:u w:val="none"/>
                <w:lang w:val="en-US" w:eastAsia="zh-CN" w:bidi="ar"/>
              </w:rPr>
              <w:t>可持续发展指标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sz w:val="21"/>
                <w:szCs w:val="21"/>
                <w:u w:val="none"/>
              </w:rPr>
              <w:t>公路日常养护质量</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sz w:val="21"/>
                <w:szCs w:val="21"/>
                <w:u w:val="none"/>
              </w:rPr>
              <w:t>定性</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sz w:val="21"/>
                <w:szCs w:val="21"/>
                <w:u w:val="none"/>
              </w:rPr>
              <w:t>优良中低差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CESI仿宋-GB2312" w:hAnsi="CESI仿宋-GB2312" w:eastAsia="CESI仿宋-GB2312" w:cs="CESI仿宋-GB2312"/>
                <w:i w:val="0"/>
                <w:color w:val="000000"/>
                <w:sz w:val="21"/>
                <w:szCs w:val="21"/>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CESI仿宋-GB2312" w:hAnsi="CESI仿宋-GB2312" w:eastAsia="CESI仿宋-GB2312" w:cs="CESI仿宋-GB2312"/>
                <w:i w:val="0"/>
                <w:color w:val="000000"/>
                <w:sz w:val="21"/>
                <w:szCs w:val="21"/>
                <w:u w:val="none"/>
                <w:lang w:val="en-US" w:eastAsia="zh-CN"/>
              </w:rPr>
            </w:pPr>
            <w:r>
              <w:rPr>
                <w:rFonts w:hint="eastAsia" w:ascii="CESI仿宋-GB2312" w:hAnsi="CESI仿宋-GB2312" w:eastAsia="CESI仿宋-GB2312" w:cs="CESI仿宋-GB2312"/>
                <w:i w:val="0"/>
                <w:color w:val="000000"/>
                <w:sz w:val="21"/>
                <w:szCs w:val="21"/>
                <w:u w:val="none"/>
                <w:lang w:val="en-US" w:eastAsia="zh-CN"/>
              </w:rPr>
              <w:t>20%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CESI仿宋-GB2312" w:hAnsi="CESI仿宋-GB2312" w:eastAsia="CESI仿宋-GB2312" w:cs="CESI仿宋-GB2312"/>
                <w:i w:val="0"/>
                <w:color w:val="000000"/>
                <w:sz w:val="21"/>
                <w:szCs w:val="21"/>
                <w:u w:val="none"/>
                <w:lang w:eastAsia="zh-CN"/>
              </w:rPr>
            </w:pPr>
            <w:r>
              <w:rPr>
                <w:rFonts w:hint="eastAsia" w:ascii="CESI仿宋-GB2312" w:hAnsi="CESI仿宋-GB2312" w:eastAsia="CESI仿宋-GB2312" w:cs="CESI仿宋-GB2312"/>
                <w:i w:val="0"/>
                <w:color w:val="000000"/>
                <w:sz w:val="21"/>
                <w:szCs w:val="21"/>
                <w:u w:val="none"/>
                <w:lang w:eastAsia="zh-CN"/>
              </w:rPr>
              <w:t>良</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CESI仿宋-GB2312" w:hAnsi="CESI仿宋-GB2312" w:eastAsia="CESI仿宋-GB2312" w:cs="CESI仿宋-GB2312"/>
                <w:i w:val="0"/>
                <w:color w:val="000000"/>
                <w:sz w:val="21"/>
                <w:szCs w:val="21"/>
                <w:u w:val="none"/>
                <w:lang w:val="en-US" w:eastAsia="zh-CN"/>
              </w:rPr>
            </w:pPr>
            <w:r>
              <w:rPr>
                <w:rFonts w:hint="eastAsia" w:ascii="CESI仿宋-GB2312" w:hAnsi="CESI仿宋-GB2312" w:eastAsia="CESI仿宋-GB2312" w:cs="CESI仿宋-GB2312"/>
                <w:i w:val="0"/>
                <w:color w:val="000000"/>
                <w:sz w:val="21"/>
                <w:szCs w:val="21"/>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CESI仿宋-GB2312" w:hAnsi="CESI仿宋-GB2312" w:eastAsia="CESI仿宋-GB2312" w:cs="CESI仿宋-GB2312"/>
                <w:i w:val="0"/>
                <w:color w:val="000000"/>
                <w:sz w:val="21"/>
                <w:szCs w:val="21"/>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kern w:val="0"/>
                <w:sz w:val="21"/>
                <w:szCs w:val="21"/>
                <w:u w:val="none"/>
                <w:lang w:val="en-US" w:eastAsia="zh-CN" w:bidi="ar"/>
              </w:rPr>
              <w:t>满意度指标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kern w:val="0"/>
                <w:sz w:val="21"/>
                <w:szCs w:val="21"/>
                <w:u w:val="none"/>
                <w:lang w:val="en-US" w:eastAsia="zh-CN" w:bidi="ar"/>
              </w:rPr>
              <w:t>满意度指标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sz w:val="21"/>
                <w:szCs w:val="21"/>
                <w:u w:val="none"/>
              </w:rPr>
              <w:t>群众满意度</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sz w:val="21"/>
                <w:szCs w:val="21"/>
                <w:u w:val="none"/>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sz w:val="21"/>
                <w:szCs w:val="21"/>
                <w:u w:val="none"/>
              </w:rPr>
              <w:t>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CESI仿宋-GB2312" w:hAnsi="CESI仿宋-GB2312" w:eastAsia="CESI仿宋-GB2312" w:cs="CESI仿宋-GB2312"/>
                <w:i w:val="0"/>
                <w:color w:val="000000"/>
                <w:sz w:val="21"/>
                <w:szCs w:val="21"/>
                <w:u w:val="none"/>
                <w:lang w:val="en-US" w:eastAsia="zh-CN"/>
              </w:rPr>
            </w:pPr>
            <w:r>
              <w:rPr>
                <w:rFonts w:hint="eastAsia" w:ascii="CESI仿宋-GB2312" w:hAnsi="CESI仿宋-GB2312" w:eastAsia="CESI仿宋-GB2312" w:cs="CESI仿宋-GB2312"/>
                <w:i w:val="0"/>
                <w:color w:val="000000"/>
                <w:sz w:val="21"/>
                <w:szCs w:val="21"/>
                <w:u w:val="none"/>
                <w:lang w:val="en-US" w:eastAsia="zh-CN"/>
              </w:rPr>
              <w:t>%</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CESI仿宋-GB2312" w:hAnsi="CESI仿宋-GB2312" w:eastAsia="CESI仿宋-GB2312" w:cs="CESI仿宋-GB2312"/>
                <w:i w:val="0"/>
                <w:color w:val="000000"/>
                <w:sz w:val="21"/>
                <w:szCs w:val="21"/>
                <w:u w:val="none"/>
                <w:lang w:val="en-US" w:eastAsia="zh-CN"/>
              </w:rPr>
            </w:pPr>
            <w:r>
              <w:rPr>
                <w:rFonts w:hint="eastAsia" w:ascii="CESI仿宋-GB2312" w:hAnsi="CESI仿宋-GB2312" w:eastAsia="CESI仿宋-GB2312" w:cs="CESI仿宋-GB2312"/>
                <w:i w:val="0"/>
                <w:color w:val="000000"/>
                <w:sz w:val="21"/>
                <w:szCs w:val="21"/>
                <w:u w:val="none"/>
                <w:lang w:val="en-US" w:eastAsia="zh-CN"/>
              </w:rPr>
              <w:t>15%</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CESI仿宋-GB2312" w:hAnsi="CESI仿宋-GB2312" w:eastAsia="CESI仿宋-GB2312" w:cs="CESI仿宋-GB2312"/>
                <w:i w:val="0"/>
                <w:color w:val="000000"/>
                <w:sz w:val="21"/>
                <w:szCs w:val="21"/>
                <w:u w:val="none"/>
                <w:lang w:val="en-US" w:eastAsia="zh-CN"/>
              </w:rPr>
            </w:pPr>
            <w:r>
              <w:rPr>
                <w:rFonts w:hint="eastAsia" w:ascii="CESI仿宋-GB2312" w:hAnsi="CESI仿宋-GB2312" w:eastAsia="CESI仿宋-GB2312" w:cs="CESI仿宋-GB2312"/>
                <w:i w:val="0"/>
                <w:color w:val="000000"/>
                <w:sz w:val="21"/>
                <w:szCs w:val="21"/>
                <w:u w:val="none"/>
                <w:lang w:val="en-US" w:eastAsia="zh-CN"/>
              </w:rPr>
              <w:t>85%</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CESI仿宋-GB2312" w:hAnsi="CESI仿宋-GB2312" w:eastAsia="CESI仿宋-GB2312" w:cs="CESI仿宋-GB2312"/>
                <w:i w:val="0"/>
                <w:color w:val="000000"/>
                <w:sz w:val="21"/>
                <w:szCs w:val="21"/>
                <w:u w:val="none"/>
                <w:lang w:val="en-US" w:eastAsia="zh-CN"/>
              </w:rPr>
            </w:pPr>
            <w:r>
              <w:rPr>
                <w:rFonts w:hint="eastAsia" w:ascii="CESI仿宋-GB2312" w:hAnsi="CESI仿宋-GB2312" w:eastAsia="CESI仿宋-GB2312" w:cs="CESI仿宋-GB2312"/>
                <w:i w:val="0"/>
                <w:color w:val="000000"/>
                <w:sz w:val="21"/>
                <w:szCs w:val="21"/>
                <w:u w:val="none"/>
                <w:lang w:val="en-US" w:eastAsia="zh-CN"/>
              </w:rPr>
              <w:t>15</w:t>
            </w:r>
          </w:p>
        </w:tc>
      </w:tr>
    </w:tbl>
    <w:p>
      <w:pPr>
        <w:widowControl w:val="0"/>
        <w:spacing w:after="120"/>
        <w:ind w:left="0" w:leftChars="0" w:firstLine="0" w:firstLineChars="0"/>
        <w:jc w:val="both"/>
        <w:rPr>
          <w:rFonts w:hint="eastAsia" w:ascii="CESI仿宋-GB2312" w:hAnsi="CESI仿宋-GB2312" w:eastAsia="CESI仿宋-GB2312" w:cs="CESI仿宋-GB2312"/>
          <w:b/>
          <w:bCs/>
          <w:kern w:val="2"/>
          <w:sz w:val="24"/>
          <w:szCs w:val="24"/>
          <w:highlight w:val="none"/>
          <w:lang w:val="en-US" w:eastAsia="zh-CN" w:bidi="ar-SA"/>
        </w:rPr>
      </w:pPr>
      <w:r>
        <w:rPr>
          <w:rFonts w:hint="eastAsia" w:ascii="CESI仿宋-GB2312" w:hAnsi="CESI仿宋-GB2312" w:eastAsia="CESI仿宋-GB2312" w:cs="CESI仿宋-GB2312"/>
          <w:b/>
          <w:bCs/>
          <w:i w:val="0"/>
          <w:color w:val="000000"/>
          <w:kern w:val="0"/>
          <w:sz w:val="28"/>
          <w:szCs w:val="28"/>
          <w:u w:val="none"/>
          <w:lang w:val="en-US" w:eastAsia="zh-CN" w:bidi="ar"/>
        </w:rPr>
        <w:t>注：应与本单位2023年年初预算部门整体支出绩效目标表填写一致</w:t>
      </w:r>
    </w:p>
    <w:p>
      <w:pPr>
        <w:pStyle w:val="4"/>
        <w:rPr>
          <w:rFonts w:asciiTheme="minorEastAsia" w:hAnsiTheme="minorEastAsia" w:eastAsiaTheme="minorEastAsia"/>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CESI仿宋-GB2312">
    <w:panose1 w:val="02000500000000000000"/>
    <w:charset w:val="86"/>
    <w:family w:val="auto"/>
    <w:pitch w:val="default"/>
    <w:sig w:usb0="800002AF" w:usb1="084F6CF8" w:usb2="00000010" w:usb3="00000000" w:csb0="0004000F"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1"/>
          <w:jc w:val="center"/>
        </w:pPr>
        <w:r>
          <w:fldChar w:fldCharType="begin"/>
        </w:r>
        <w:r>
          <w:instrText xml:space="preserve">PAGE   \* MERGEFORMAT</w:instrText>
        </w:r>
        <w:r>
          <w:fldChar w:fldCharType="separate"/>
        </w:r>
        <w:r>
          <w:rPr>
            <w:lang w:val="zh-CN"/>
          </w:rPr>
          <w:t>13</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BEF323"/>
    <w:multiLevelType w:val="singleLevel"/>
    <w:tmpl w:val="DEBEF32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FmODE1YzYxNTJlNDA2OWRlMzViOGZjYzE4NzlmMDgifQ=="/>
  </w:docVars>
  <w:rsids>
    <w:rsidRoot w:val="00F1361C"/>
    <w:rsid w:val="000222C6"/>
    <w:rsid w:val="0002549F"/>
    <w:rsid w:val="00044245"/>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69DE"/>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73296"/>
    <w:rsid w:val="00280496"/>
    <w:rsid w:val="002902F8"/>
    <w:rsid w:val="00294DC9"/>
    <w:rsid w:val="00295495"/>
    <w:rsid w:val="002A31DE"/>
    <w:rsid w:val="002B2613"/>
    <w:rsid w:val="002C1F08"/>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47BA"/>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77718"/>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4468"/>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3C76"/>
    <w:rsid w:val="007F55FC"/>
    <w:rsid w:val="007F5665"/>
    <w:rsid w:val="00800112"/>
    <w:rsid w:val="0081213F"/>
    <w:rsid w:val="00813348"/>
    <w:rsid w:val="008253BB"/>
    <w:rsid w:val="0083706E"/>
    <w:rsid w:val="008408F6"/>
    <w:rsid w:val="008423A5"/>
    <w:rsid w:val="00850625"/>
    <w:rsid w:val="00853718"/>
    <w:rsid w:val="00855221"/>
    <w:rsid w:val="00860645"/>
    <w:rsid w:val="00863047"/>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04D32"/>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38E3"/>
    <w:rsid w:val="009F7527"/>
    <w:rsid w:val="00A04EB0"/>
    <w:rsid w:val="00A13CC1"/>
    <w:rsid w:val="00A16847"/>
    <w:rsid w:val="00A237D8"/>
    <w:rsid w:val="00A268C4"/>
    <w:rsid w:val="00A307CD"/>
    <w:rsid w:val="00A331C8"/>
    <w:rsid w:val="00A37A3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50BC9"/>
    <w:rsid w:val="00F602DF"/>
    <w:rsid w:val="00F754A1"/>
    <w:rsid w:val="00F81FD9"/>
    <w:rsid w:val="00F841AA"/>
    <w:rsid w:val="00F84A94"/>
    <w:rsid w:val="00F87E96"/>
    <w:rsid w:val="00FA23E8"/>
    <w:rsid w:val="00FD3CC1"/>
    <w:rsid w:val="00FE30A5"/>
    <w:rsid w:val="00FF1E02"/>
    <w:rsid w:val="00FF30B4"/>
    <w:rsid w:val="015975B8"/>
    <w:rsid w:val="02143E91"/>
    <w:rsid w:val="02730521"/>
    <w:rsid w:val="03D3036A"/>
    <w:rsid w:val="04EF6732"/>
    <w:rsid w:val="05D709B3"/>
    <w:rsid w:val="066E0107"/>
    <w:rsid w:val="06893E96"/>
    <w:rsid w:val="079501E7"/>
    <w:rsid w:val="07996F6E"/>
    <w:rsid w:val="0A0A1357"/>
    <w:rsid w:val="0A2032A3"/>
    <w:rsid w:val="0BD10450"/>
    <w:rsid w:val="0C1D2E5F"/>
    <w:rsid w:val="0D3A63F7"/>
    <w:rsid w:val="0E8042DE"/>
    <w:rsid w:val="0EAF8DE4"/>
    <w:rsid w:val="0F98263C"/>
    <w:rsid w:val="0FAA6444"/>
    <w:rsid w:val="0FDE4A75"/>
    <w:rsid w:val="0FF701BD"/>
    <w:rsid w:val="101860EC"/>
    <w:rsid w:val="10C055FF"/>
    <w:rsid w:val="118107EC"/>
    <w:rsid w:val="128A74D9"/>
    <w:rsid w:val="12A83403"/>
    <w:rsid w:val="13D50BC4"/>
    <w:rsid w:val="168D0508"/>
    <w:rsid w:val="16BB723D"/>
    <w:rsid w:val="1762468A"/>
    <w:rsid w:val="1BC60287"/>
    <w:rsid w:val="1BE8440E"/>
    <w:rsid w:val="1C493F61"/>
    <w:rsid w:val="1D155CEE"/>
    <w:rsid w:val="1D62512D"/>
    <w:rsid w:val="1DA512DF"/>
    <w:rsid w:val="1FF35744"/>
    <w:rsid w:val="203B2E1A"/>
    <w:rsid w:val="20454328"/>
    <w:rsid w:val="21244F9D"/>
    <w:rsid w:val="23860B96"/>
    <w:rsid w:val="240371BF"/>
    <w:rsid w:val="24D171E9"/>
    <w:rsid w:val="250821AA"/>
    <w:rsid w:val="254F257D"/>
    <w:rsid w:val="27033E22"/>
    <w:rsid w:val="28814A83"/>
    <w:rsid w:val="297F5466"/>
    <w:rsid w:val="29EF3C6E"/>
    <w:rsid w:val="29FD04D3"/>
    <w:rsid w:val="2C8A61B5"/>
    <w:rsid w:val="2DF04E50"/>
    <w:rsid w:val="2F040D46"/>
    <w:rsid w:val="308C78FC"/>
    <w:rsid w:val="31782A3C"/>
    <w:rsid w:val="319F7F4E"/>
    <w:rsid w:val="32C26B56"/>
    <w:rsid w:val="3304709D"/>
    <w:rsid w:val="360804CD"/>
    <w:rsid w:val="36AA5135"/>
    <w:rsid w:val="376D39B2"/>
    <w:rsid w:val="37E16F03"/>
    <w:rsid w:val="384B346A"/>
    <w:rsid w:val="38D469F0"/>
    <w:rsid w:val="3AC75297"/>
    <w:rsid w:val="3CCC11FC"/>
    <w:rsid w:val="3D8B765C"/>
    <w:rsid w:val="3D98207C"/>
    <w:rsid w:val="3E78745D"/>
    <w:rsid w:val="3F1A035E"/>
    <w:rsid w:val="3F9D6F75"/>
    <w:rsid w:val="41D64826"/>
    <w:rsid w:val="42356F90"/>
    <w:rsid w:val="42507CF7"/>
    <w:rsid w:val="44E268DA"/>
    <w:rsid w:val="45396136"/>
    <w:rsid w:val="4A627F82"/>
    <w:rsid w:val="4B0E749A"/>
    <w:rsid w:val="4B4F25DA"/>
    <w:rsid w:val="4BE068DB"/>
    <w:rsid w:val="4D577224"/>
    <w:rsid w:val="4EAA6540"/>
    <w:rsid w:val="4EAB630A"/>
    <w:rsid w:val="4ECE2238"/>
    <w:rsid w:val="4F1D7895"/>
    <w:rsid w:val="4FFD42D0"/>
    <w:rsid w:val="52120438"/>
    <w:rsid w:val="52416EDB"/>
    <w:rsid w:val="537E6D0A"/>
    <w:rsid w:val="541A0B61"/>
    <w:rsid w:val="54E050DB"/>
    <w:rsid w:val="552503C0"/>
    <w:rsid w:val="57AD1F6D"/>
    <w:rsid w:val="59AE3965"/>
    <w:rsid w:val="5A636779"/>
    <w:rsid w:val="5A923E7E"/>
    <w:rsid w:val="5AF92295"/>
    <w:rsid w:val="5B0E354A"/>
    <w:rsid w:val="5B9A0471"/>
    <w:rsid w:val="5CD71FC4"/>
    <w:rsid w:val="5DDB0D13"/>
    <w:rsid w:val="5E134288"/>
    <w:rsid w:val="602D5DC3"/>
    <w:rsid w:val="614137CA"/>
    <w:rsid w:val="621842B5"/>
    <w:rsid w:val="631D301E"/>
    <w:rsid w:val="63854D8C"/>
    <w:rsid w:val="63F3294F"/>
    <w:rsid w:val="641937E6"/>
    <w:rsid w:val="64326656"/>
    <w:rsid w:val="646627AF"/>
    <w:rsid w:val="67B4221A"/>
    <w:rsid w:val="6B00125C"/>
    <w:rsid w:val="6B362053"/>
    <w:rsid w:val="6B4B429B"/>
    <w:rsid w:val="6BACECEB"/>
    <w:rsid w:val="6BB7B6B1"/>
    <w:rsid w:val="6C4A05C8"/>
    <w:rsid w:val="6DBF3638"/>
    <w:rsid w:val="6E7E3434"/>
    <w:rsid w:val="6E7E3605"/>
    <w:rsid w:val="6F5F50B8"/>
    <w:rsid w:val="6FF5CC65"/>
    <w:rsid w:val="70396DEF"/>
    <w:rsid w:val="708A12CD"/>
    <w:rsid w:val="70D93B2B"/>
    <w:rsid w:val="715C0E4B"/>
    <w:rsid w:val="71CB202B"/>
    <w:rsid w:val="72141A90"/>
    <w:rsid w:val="72734D90"/>
    <w:rsid w:val="73AD73D5"/>
    <w:rsid w:val="73B6EB34"/>
    <w:rsid w:val="73DE730E"/>
    <w:rsid w:val="744731E5"/>
    <w:rsid w:val="76231CC4"/>
    <w:rsid w:val="76BD5C2A"/>
    <w:rsid w:val="76DF2CF2"/>
    <w:rsid w:val="76E3355F"/>
    <w:rsid w:val="778769C8"/>
    <w:rsid w:val="78495E76"/>
    <w:rsid w:val="78D30A04"/>
    <w:rsid w:val="7928329F"/>
    <w:rsid w:val="79940DE2"/>
    <w:rsid w:val="79B37DE1"/>
    <w:rsid w:val="79DE1688"/>
    <w:rsid w:val="79EA1A55"/>
    <w:rsid w:val="79EE5BA4"/>
    <w:rsid w:val="7A894339"/>
    <w:rsid w:val="7B1977E9"/>
    <w:rsid w:val="7B8228A1"/>
    <w:rsid w:val="7B876E2F"/>
    <w:rsid w:val="7C02564F"/>
    <w:rsid w:val="7DFF8622"/>
    <w:rsid w:val="7E0C3168"/>
    <w:rsid w:val="7EE01A96"/>
    <w:rsid w:val="7EEF11D3"/>
    <w:rsid w:val="7FA30C79"/>
    <w:rsid w:val="7FB7269E"/>
    <w:rsid w:val="7FC96657"/>
    <w:rsid w:val="9BCEAA58"/>
    <w:rsid w:val="BFBABF1D"/>
    <w:rsid w:val="CB79F22D"/>
    <w:rsid w:val="D8D6DB89"/>
    <w:rsid w:val="DB6F4CAB"/>
    <w:rsid w:val="DB7F2141"/>
    <w:rsid w:val="DF6F9789"/>
    <w:rsid w:val="EABFAE05"/>
    <w:rsid w:val="EFE57A66"/>
    <w:rsid w:val="FBDFD54F"/>
    <w:rsid w:val="FCF6AA81"/>
    <w:rsid w:val="FEDFA3D1"/>
    <w:rsid w:val="FF7F4D6F"/>
    <w:rsid w:val="FFFC7D6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9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Salutation"/>
    <w:basedOn w:val="1"/>
    <w:next w:val="1"/>
    <w:unhideWhenUsed/>
    <w:qFormat/>
    <w:uiPriority w:val="99"/>
  </w:style>
  <w:style w:type="paragraph" w:styleId="7">
    <w:name w:val="Body Text"/>
    <w:basedOn w:val="1"/>
    <w:link w:val="28"/>
    <w:qFormat/>
    <w:uiPriority w:val="99"/>
    <w:pPr>
      <w:spacing w:beforeLines="30"/>
    </w:pPr>
    <w:rPr>
      <w:rFonts w:ascii="仿宋_GB2312" w:eastAsia="仿宋_GB2312"/>
      <w:kern w:val="0"/>
      <w:sz w:val="30"/>
    </w:rPr>
  </w:style>
  <w:style w:type="paragraph" w:styleId="8">
    <w:name w:val="Body Text Indent"/>
    <w:basedOn w:val="1"/>
    <w:qFormat/>
    <w:uiPriority w:val="0"/>
    <w:pPr>
      <w:spacing w:after="120"/>
      <w:ind w:left="200" w:leftChars="200"/>
    </w:pPr>
    <w:rPr>
      <w:rFonts w:ascii="仿宋_GB2312"/>
      <w:szCs w:val="32"/>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4"/>
    <w:semiHidden/>
    <w:unhideWhenUsed/>
    <w:qFormat/>
    <w:uiPriority w:val="99"/>
    <w:rPr>
      <w:sz w:val="18"/>
      <w:szCs w:val="18"/>
    </w:rPr>
  </w:style>
  <w:style w:type="paragraph" w:styleId="11">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4"/>
    <w:basedOn w:val="1"/>
    <w:next w:val="15"/>
    <w:semiHidden/>
    <w:qFormat/>
    <w:uiPriority w:val="99"/>
    <w:pPr>
      <w:wordWrap w:val="0"/>
      <w:ind w:left="850"/>
    </w:pPr>
  </w:style>
  <w:style w:type="paragraph" w:customStyle="1" w:styleId="15">
    <w:name w:val="目录 71"/>
    <w:next w:val="1"/>
    <w:qFormat/>
    <w:uiPriority w:val="99"/>
    <w:pPr>
      <w:ind w:left="2550"/>
      <w:jc w:val="both"/>
    </w:pPr>
    <w:rPr>
      <w:rFonts w:ascii="Times New Roman" w:hAnsi="Times New Roman" w:eastAsia="宋体" w:cs="Times New Roman"/>
      <w:sz w:val="21"/>
      <w:szCs w:val="21"/>
      <w:lang w:val="en-US" w:eastAsia="zh-CN" w:bidi="ar-SA"/>
    </w:rPr>
  </w:style>
  <w:style w:type="paragraph" w:styleId="16">
    <w:name w:val="toc 2"/>
    <w:basedOn w:val="1"/>
    <w:next w:val="1"/>
    <w:unhideWhenUsed/>
    <w:qFormat/>
    <w:uiPriority w:val="39"/>
    <w:pPr>
      <w:tabs>
        <w:tab w:val="right" w:leader="dot" w:pos="8296"/>
      </w:tabs>
      <w:ind w:left="420" w:leftChars="200"/>
    </w:pPr>
  </w:style>
  <w:style w:type="paragraph" w:styleId="17">
    <w:name w:val="Normal (Web)"/>
    <w:basedOn w:val="1"/>
    <w:qFormat/>
    <w:uiPriority w:val="99"/>
    <w:pPr>
      <w:spacing w:before="100" w:beforeAutospacing="1" w:after="100" w:afterAutospacing="1"/>
      <w:jc w:val="left"/>
    </w:pPr>
    <w:rPr>
      <w:kern w:val="0"/>
      <w:sz w:val="24"/>
    </w:rPr>
  </w:style>
  <w:style w:type="paragraph" w:styleId="18">
    <w:name w:val="Body Text First Indent 2"/>
    <w:basedOn w:val="8"/>
    <w:unhideWhenUsed/>
    <w:qFormat/>
    <w:uiPriority w:val="99"/>
    <w:pPr>
      <w:ind w:firstLine="420" w:firstLineChars="200"/>
    </w:pPr>
  </w:style>
  <w:style w:type="character" w:styleId="21">
    <w:name w:val="Strong"/>
    <w:basedOn w:val="20"/>
    <w:qFormat/>
    <w:uiPriority w:val="99"/>
    <w:rPr>
      <w:b/>
    </w:rPr>
  </w:style>
  <w:style w:type="character" w:styleId="22">
    <w:name w:val="Hyperlink"/>
    <w:basedOn w:val="20"/>
    <w:unhideWhenUsed/>
    <w:qFormat/>
    <w:uiPriority w:val="99"/>
    <w:rPr>
      <w:color w:val="0000FF" w:themeColor="hyperlink"/>
      <w:u w:val="single"/>
    </w:rPr>
  </w:style>
  <w:style w:type="character" w:customStyle="1" w:styleId="23">
    <w:name w:val="Header Char"/>
    <w:basedOn w:val="20"/>
    <w:semiHidden/>
    <w:qFormat/>
    <w:uiPriority w:val="99"/>
    <w:rPr>
      <w:rFonts w:ascii="Times New Roman" w:hAnsi="Times New Roman"/>
      <w:sz w:val="18"/>
      <w:szCs w:val="18"/>
    </w:rPr>
  </w:style>
  <w:style w:type="character" w:customStyle="1" w:styleId="24">
    <w:name w:val="页眉 Char"/>
    <w:link w:val="12"/>
    <w:semiHidden/>
    <w:qFormat/>
    <w:locked/>
    <w:uiPriority w:val="99"/>
    <w:rPr>
      <w:sz w:val="18"/>
    </w:rPr>
  </w:style>
  <w:style w:type="character" w:customStyle="1" w:styleId="25">
    <w:name w:val="Footer Char"/>
    <w:basedOn w:val="20"/>
    <w:semiHidden/>
    <w:qFormat/>
    <w:uiPriority w:val="99"/>
    <w:rPr>
      <w:rFonts w:ascii="Times New Roman" w:hAnsi="Times New Roman"/>
      <w:sz w:val="18"/>
      <w:szCs w:val="18"/>
    </w:rPr>
  </w:style>
  <w:style w:type="character" w:customStyle="1" w:styleId="26">
    <w:name w:val="页脚 Char"/>
    <w:link w:val="11"/>
    <w:qFormat/>
    <w:locked/>
    <w:uiPriority w:val="99"/>
    <w:rPr>
      <w:sz w:val="18"/>
    </w:rPr>
  </w:style>
  <w:style w:type="character" w:customStyle="1" w:styleId="27">
    <w:name w:val="Body Text Char"/>
    <w:basedOn w:val="20"/>
    <w:semiHidden/>
    <w:qFormat/>
    <w:uiPriority w:val="99"/>
    <w:rPr>
      <w:rFonts w:ascii="Times New Roman" w:hAnsi="Times New Roman"/>
      <w:szCs w:val="24"/>
    </w:rPr>
  </w:style>
  <w:style w:type="character" w:customStyle="1" w:styleId="28">
    <w:name w:val="正文文本 Char"/>
    <w:link w:val="7"/>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Char"/>
    <w:basedOn w:val="20"/>
    <w:link w:val="3"/>
    <w:qFormat/>
    <w:uiPriority w:val="9"/>
    <w:rPr>
      <w:rFonts w:ascii="Times New Roman" w:hAnsi="Times New Roman"/>
      <w:b/>
      <w:bCs/>
      <w:kern w:val="44"/>
      <w:sz w:val="44"/>
      <w:szCs w:val="44"/>
    </w:rPr>
  </w:style>
  <w:style w:type="character" w:customStyle="1" w:styleId="32">
    <w:name w:val="标题 2 Char"/>
    <w:basedOn w:val="20"/>
    <w:link w:val="4"/>
    <w:qFormat/>
    <w:uiPriority w:val="9"/>
    <w:rPr>
      <w:rFonts w:asciiTheme="majorHAnsi" w:hAnsiTheme="majorHAnsi" w:eastAsiaTheme="majorEastAsia" w:cstheme="majorBidi"/>
      <w:b/>
      <w:bCs/>
      <w:kern w:val="2"/>
      <w:sz w:val="32"/>
      <w:szCs w:val="32"/>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4">
    <w:name w:val="批注框文本 Char"/>
    <w:basedOn w:val="20"/>
    <w:link w:val="10"/>
    <w:semiHidden/>
    <w:qFormat/>
    <w:uiPriority w:val="99"/>
    <w:rPr>
      <w:rFonts w:ascii="Times New Roman" w:hAnsi="Times New Roman"/>
      <w:kern w:val="2"/>
      <w:sz w:val="18"/>
      <w:szCs w:val="18"/>
    </w:rPr>
  </w:style>
  <w:style w:type="character" w:customStyle="1" w:styleId="35">
    <w:name w:val="标题 3 Char"/>
    <w:basedOn w:val="20"/>
    <w:link w:val="5"/>
    <w:qFormat/>
    <w:uiPriority w:val="9"/>
    <w:rPr>
      <w:rFonts w:ascii="Times New Roman" w:hAnsi="Times New Roman"/>
      <w:b/>
      <w:bCs/>
      <w:kern w:val="2"/>
      <w:sz w:val="32"/>
      <w:szCs w:val="32"/>
    </w:rPr>
  </w:style>
  <w:style w:type="paragraph" w:customStyle="1" w:styleId="36">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7">
    <w:name w:val="四号正文"/>
    <w:basedOn w:val="1"/>
    <w:qFormat/>
    <w:uiPriority w:val="0"/>
    <w:pPr>
      <w:spacing w:line="360" w:lineRule="auto"/>
    </w:pPr>
    <w:rPr>
      <w:rFonts w:ascii="??" w:hAnsi="??"/>
      <w:color w:val="000000"/>
      <w:kern w:val="0"/>
      <w:sz w:val="28"/>
      <w:szCs w:val="21"/>
      <w:lang w:val="zh-CN"/>
    </w:rPr>
  </w:style>
  <w:style w:type="paragraph" w:customStyle="1" w:styleId="38">
    <w:name w:val="正文文本1"/>
    <w:basedOn w:val="39"/>
    <w:qFormat/>
    <w:uiPriority w:val="0"/>
    <w:pPr>
      <w:spacing w:before="93"/>
    </w:pPr>
    <w:rPr>
      <w:rFonts w:ascii="仿宋_GB2312" w:hAnsi="仿宋_GB2312" w:eastAsia="仿宋_GB2312"/>
      <w:sz w:val="30"/>
    </w:rPr>
  </w:style>
  <w:style w:type="paragraph" w:customStyle="1" w:styleId="39">
    <w:name w:val="正文1"/>
    <w:qFormat/>
    <w:uiPriority w:val="0"/>
    <w:pPr>
      <w:widowControl w:val="0"/>
      <w:jc w:val="both"/>
    </w:pPr>
    <w:rPr>
      <w:rFonts w:ascii="Times New Roman" w:hAnsi="Times New Roman" w:eastAsia="宋体" w:cs="Times New Roman"/>
      <w:sz w:val="21"/>
      <w:lang w:val="en-US" w:eastAsia="zh-CN" w:bidi="ar-SA"/>
    </w:rPr>
  </w:style>
  <w:style w:type="paragraph" w:customStyle="1" w:styleId="40">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1204</Words>
  <Characters>6867</Characters>
  <Lines>57</Lines>
  <Paragraphs>16</Paragraphs>
  <TotalTime>26</TotalTime>
  <ScaleCrop>false</ScaleCrop>
  <LinksUpToDate>false</LinksUpToDate>
  <CharactersWithSpaces>8055</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kylin</cp:lastModifiedBy>
  <cp:lastPrinted>2023-08-03T02:35:00Z</cp:lastPrinted>
  <dcterms:modified xsi:type="dcterms:W3CDTF">2024-09-29T16:25:59Z</dcterms:modified>
  <dc:title>四川省***</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FA522A1F07944B5A8B3FF9651125F79C</vt:lpwstr>
  </property>
</Properties>
</file>